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B3" w:rsidRPr="000E0FB3" w:rsidRDefault="000E0FB3" w:rsidP="000E0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20.09.2023 г.   </w:t>
      </w:r>
    </w:p>
    <w:p w:rsidR="000E0FB3" w:rsidRPr="000E0FB3" w:rsidRDefault="000E0FB3" w:rsidP="000E0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>УВЕДОМЛЕНИЕ</w:t>
      </w:r>
    </w:p>
    <w:p w:rsidR="000E0FB3" w:rsidRPr="000E0FB3" w:rsidRDefault="000E0FB3" w:rsidP="000E0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о проведении общественных обсуждений </w:t>
      </w:r>
    </w:p>
    <w:p w:rsidR="000E0FB3" w:rsidRPr="000E0FB3" w:rsidRDefault="000E0FB3" w:rsidP="000E0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FB3" w:rsidRPr="000E0FB3" w:rsidRDefault="000E0FB3" w:rsidP="000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>Наименование проекта:</w:t>
      </w:r>
    </w:p>
    <w:p w:rsidR="00320EA5" w:rsidRPr="00A94C7B" w:rsidRDefault="000E0FB3" w:rsidP="00BE03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          Муниципальная программа </w:t>
      </w:r>
      <w:r w:rsidR="00320EA5" w:rsidRPr="00A94C7B">
        <w:rPr>
          <w:rFonts w:ascii="Times New Roman" w:hAnsi="Times New Roman"/>
          <w:sz w:val="28"/>
          <w:szCs w:val="28"/>
        </w:rPr>
        <w:t>«</w:t>
      </w:r>
      <w:r w:rsidR="00320EA5" w:rsidRPr="00D4615F">
        <w:rPr>
          <w:rFonts w:ascii="Times New Roman" w:hAnsi="Times New Roman"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p w:rsidR="000E0FB3" w:rsidRPr="000E0FB3" w:rsidRDefault="000E0FB3" w:rsidP="00320E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          Наименование разработчика: </w:t>
      </w:r>
    </w:p>
    <w:p w:rsidR="000E0FB3" w:rsidRPr="00BE0310" w:rsidRDefault="00BE0310" w:rsidP="000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10">
        <w:rPr>
          <w:rFonts w:ascii="Times New Roman" w:hAnsi="Times New Roman"/>
          <w:sz w:val="28"/>
          <w:szCs w:val="28"/>
        </w:rPr>
        <w:t>МКУ «ЦАТО» муниципального образования «Город Адыгейск»</w:t>
      </w:r>
      <w:r w:rsidR="000E0FB3" w:rsidRPr="00BE0310">
        <w:rPr>
          <w:rFonts w:ascii="Times New Roman" w:hAnsi="Times New Roman"/>
          <w:sz w:val="28"/>
          <w:szCs w:val="28"/>
        </w:rPr>
        <w:t>.</w:t>
      </w:r>
    </w:p>
    <w:p w:rsidR="00BE0310" w:rsidRPr="00A94C7B" w:rsidRDefault="000E0FB3" w:rsidP="00BE03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28 июня 2014 года                       № 172–ФЗ «О стратегическом планировании в Российской Федерации» проводится общественное обсуждение проекта муниципальной программы </w:t>
      </w:r>
      <w:r w:rsidR="00BE0310" w:rsidRPr="00A94C7B">
        <w:rPr>
          <w:rFonts w:ascii="Times New Roman" w:hAnsi="Times New Roman"/>
          <w:sz w:val="28"/>
          <w:szCs w:val="28"/>
        </w:rPr>
        <w:t>«</w:t>
      </w:r>
      <w:r w:rsidR="00BE0310" w:rsidRPr="00D4615F">
        <w:rPr>
          <w:rFonts w:ascii="Times New Roman" w:hAnsi="Times New Roman"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p w:rsidR="000E0FB3" w:rsidRPr="000E0FB3" w:rsidRDefault="000E0FB3" w:rsidP="000E0F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          Дата начала общественного обсуждения проекта программы</w:t>
      </w:r>
      <w:r w:rsidR="00BE0310">
        <w:rPr>
          <w:rFonts w:ascii="Times New Roman" w:hAnsi="Times New Roman"/>
          <w:sz w:val="28"/>
          <w:szCs w:val="28"/>
        </w:rPr>
        <w:t xml:space="preserve"> </w:t>
      </w:r>
      <w:r w:rsidRPr="000E0FB3">
        <w:rPr>
          <w:rFonts w:ascii="Times New Roman" w:hAnsi="Times New Roman"/>
          <w:sz w:val="28"/>
          <w:szCs w:val="28"/>
        </w:rPr>
        <w:t xml:space="preserve"> 20.09.2023 г.</w:t>
      </w:r>
    </w:p>
    <w:p w:rsidR="000E0FB3" w:rsidRPr="000E0FB3" w:rsidRDefault="000E0FB3" w:rsidP="000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>Дата завершения общественного обсуждения проекта программы – 29.09.2023 года</w:t>
      </w:r>
    </w:p>
    <w:p w:rsidR="000E0FB3" w:rsidRPr="00AC7C50" w:rsidRDefault="000E0FB3" w:rsidP="000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Замечания и предложения к проекту программы принимаются по адресу: 385200, г.Адыгейск, проспект им. В. И. Ленина, </w:t>
      </w:r>
      <w:r w:rsidR="00D90080">
        <w:rPr>
          <w:rFonts w:ascii="Times New Roman" w:hAnsi="Times New Roman"/>
          <w:sz w:val="28"/>
          <w:szCs w:val="28"/>
        </w:rPr>
        <w:t>31, каб. № 308</w:t>
      </w:r>
      <w:r w:rsidRPr="000E0F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0FB3">
        <w:rPr>
          <w:rFonts w:ascii="Times New Roman" w:hAnsi="Times New Roman"/>
          <w:sz w:val="28"/>
          <w:szCs w:val="28"/>
        </w:rPr>
        <w:t>и (или) по адресу электронной почты:</w:t>
      </w:r>
      <w:r w:rsidRPr="000E0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7C50" w:rsidRPr="00AC7C50">
        <w:rPr>
          <w:rFonts w:ascii="Times New Roman" w:hAnsi="Times New Roman"/>
          <w:sz w:val="28"/>
          <w:szCs w:val="28"/>
        </w:rPr>
        <w:t>mkucato@mail.ru</w:t>
      </w:r>
      <w:r w:rsidRPr="00AC7C50">
        <w:rPr>
          <w:rFonts w:ascii="Times New Roman" w:hAnsi="Times New Roman"/>
          <w:sz w:val="28"/>
          <w:szCs w:val="28"/>
        </w:rPr>
        <w:t xml:space="preserve"> по форме:</w:t>
      </w:r>
    </w:p>
    <w:p w:rsidR="00CE6A17" w:rsidRPr="00AC7C50" w:rsidRDefault="00CE6A17" w:rsidP="000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0E0FB3" w:rsidRPr="000E0FB3" w:rsidTr="00A30B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3" w:rsidRPr="000E0FB3" w:rsidRDefault="000E0FB3" w:rsidP="000E0F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E0FB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 / полное и сокращенное наименование юридического лица)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3" w:rsidRPr="000E0FB3" w:rsidRDefault="000E0FB3" w:rsidP="000E0F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B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0E0FB3" w:rsidRPr="000E0FB3" w:rsidTr="00A30B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3" w:rsidRPr="000E0FB3" w:rsidRDefault="000E0FB3" w:rsidP="000E0F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3" w:rsidRPr="000E0FB3" w:rsidRDefault="000E0FB3" w:rsidP="000E0F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FB3" w:rsidRPr="000E0FB3" w:rsidRDefault="000E0FB3" w:rsidP="000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Требования к замечаниям и предложениям представителей общественности к </w:t>
      </w:r>
      <w:r w:rsidRPr="000E0FB3">
        <w:rPr>
          <w:rFonts w:ascii="Times New Roman" w:hAnsi="Times New Roman"/>
          <w:sz w:val="28"/>
          <w:szCs w:val="28"/>
        </w:rPr>
        <w:t>проекту программы установлены Федеральным законом           от 2 мая 2006 года № 59-ФЗ «О порядке рассмотрения обращений граждан Российской Федерации» (далее - Федеральный закон № 59-ФЗ).</w:t>
      </w:r>
    </w:p>
    <w:p w:rsidR="000E0FB3" w:rsidRPr="000E0FB3" w:rsidRDefault="000E0FB3" w:rsidP="000E0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Pr="000E0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программы, не учитываются при его  доработке и  рассматриваются в порядке, установленном </w:t>
      </w:r>
      <w:r w:rsidRPr="000E0FB3">
        <w:rPr>
          <w:rFonts w:ascii="Times New Roman" w:hAnsi="Times New Roman"/>
          <w:sz w:val="28"/>
          <w:szCs w:val="28"/>
        </w:rPr>
        <w:t>Федеральным законом  № 59-ФЗ.</w:t>
      </w:r>
    </w:p>
    <w:p w:rsidR="000E0FB3" w:rsidRPr="000E0FB3" w:rsidRDefault="000E0FB3" w:rsidP="000E0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FB3">
        <w:rPr>
          <w:rFonts w:ascii="Times New Roman" w:hAnsi="Times New Roman"/>
          <w:sz w:val="28"/>
          <w:szCs w:val="28"/>
        </w:rPr>
        <w:t xml:space="preserve">          Контактное лицо:</w:t>
      </w:r>
      <w:r w:rsidR="00BE0310">
        <w:rPr>
          <w:rFonts w:ascii="Times New Roman" w:hAnsi="Times New Roman"/>
          <w:sz w:val="28"/>
          <w:szCs w:val="28"/>
        </w:rPr>
        <w:t xml:space="preserve"> начальник</w:t>
      </w:r>
      <w:r w:rsidR="00BE0310" w:rsidRPr="00BE0310">
        <w:rPr>
          <w:rFonts w:ascii="Times New Roman" w:hAnsi="Times New Roman"/>
          <w:sz w:val="28"/>
          <w:szCs w:val="28"/>
        </w:rPr>
        <w:t xml:space="preserve"> МКУ «ЦАТО» муниципального образования «Город Адыгейск»</w:t>
      </w:r>
      <w:r w:rsidR="00BE0310">
        <w:rPr>
          <w:rFonts w:ascii="Times New Roman" w:hAnsi="Times New Roman"/>
          <w:sz w:val="28"/>
          <w:szCs w:val="28"/>
        </w:rPr>
        <w:t xml:space="preserve"> Панеш Юрий Шамсудинович</w:t>
      </w:r>
      <w:r w:rsidRPr="000E0FB3">
        <w:rPr>
          <w:rFonts w:ascii="Times New Roman" w:hAnsi="Times New Roman"/>
          <w:sz w:val="28"/>
          <w:szCs w:val="28"/>
        </w:rPr>
        <w:t xml:space="preserve">, </w:t>
      </w:r>
      <w:r w:rsidRPr="000E0FB3">
        <w:rPr>
          <w:rFonts w:ascii="Times New Roman" w:hAnsi="Times New Roman"/>
          <w:sz w:val="28"/>
          <w:szCs w:val="28"/>
          <w:lang w:val="en-US"/>
        </w:rPr>
        <w:t>e</w:t>
      </w:r>
      <w:r w:rsidRPr="000E0FB3">
        <w:rPr>
          <w:rFonts w:ascii="Times New Roman" w:hAnsi="Times New Roman"/>
          <w:sz w:val="28"/>
          <w:szCs w:val="28"/>
        </w:rPr>
        <w:t>-</w:t>
      </w:r>
      <w:r w:rsidRPr="000E0FB3">
        <w:rPr>
          <w:rFonts w:ascii="Times New Roman" w:hAnsi="Times New Roman"/>
          <w:sz w:val="28"/>
          <w:szCs w:val="28"/>
          <w:lang w:val="en-US"/>
        </w:rPr>
        <w:t>mail</w:t>
      </w:r>
      <w:r w:rsidRPr="000E0FB3">
        <w:rPr>
          <w:rFonts w:ascii="Times New Roman" w:hAnsi="Times New Roman"/>
          <w:sz w:val="28"/>
          <w:szCs w:val="28"/>
        </w:rPr>
        <w:t xml:space="preserve">: </w:t>
      </w:r>
      <w:r w:rsidRPr="000E0FB3">
        <w:rPr>
          <w:rFonts w:ascii="Times New Roman" w:hAnsi="Times New Roman"/>
          <w:sz w:val="28"/>
          <w:szCs w:val="28"/>
          <w:u w:val="single"/>
        </w:rPr>
        <w:t>adygeiskzem@mail.ru</w:t>
      </w:r>
      <w:r w:rsidRPr="000E0FB3">
        <w:rPr>
          <w:rFonts w:ascii="Times New Roman" w:hAnsi="Times New Roman"/>
          <w:sz w:val="28"/>
          <w:szCs w:val="28"/>
        </w:rPr>
        <w:t>, тел. +7(87772) 9-</w:t>
      </w:r>
      <w:r w:rsidR="00BE0310">
        <w:rPr>
          <w:rFonts w:ascii="Times New Roman" w:hAnsi="Times New Roman"/>
          <w:sz w:val="28"/>
          <w:szCs w:val="28"/>
        </w:rPr>
        <w:t>13</w:t>
      </w:r>
      <w:r w:rsidRPr="000E0FB3">
        <w:rPr>
          <w:rFonts w:ascii="Times New Roman" w:hAnsi="Times New Roman"/>
          <w:sz w:val="28"/>
          <w:szCs w:val="28"/>
        </w:rPr>
        <w:t>-1</w:t>
      </w:r>
      <w:r w:rsidR="00BE0310">
        <w:rPr>
          <w:rFonts w:ascii="Times New Roman" w:hAnsi="Times New Roman"/>
          <w:sz w:val="28"/>
          <w:szCs w:val="28"/>
        </w:rPr>
        <w:t>7</w:t>
      </w:r>
      <w:r w:rsidRPr="000E0FB3">
        <w:rPr>
          <w:rFonts w:ascii="Times New Roman" w:hAnsi="Times New Roman"/>
          <w:sz w:val="28"/>
          <w:szCs w:val="28"/>
        </w:rPr>
        <w:t>.</w:t>
      </w:r>
    </w:p>
    <w:p w:rsidR="000E0FB3" w:rsidRDefault="000E0FB3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E0FB3" w:rsidRDefault="000E0FB3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E0FB3" w:rsidRDefault="000E0FB3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E0FB3" w:rsidRDefault="000E0FB3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E0FB3" w:rsidRDefault="000E0FB3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18EB" w:rsidRDefault="00C018EB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0FB3" w:rsidRDefault="000E0FB3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4F49" w:rsidRPr="00A94C7B" w:rsidRDefault="00E20C11" w:rsidP="000E0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169545</wp:posOffset>
            </wp:positionV>
            <wp:extent cx="908685" cy="107632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FB3">
        <w:rPr>
          <w:rFonts w:ascii="Times New Roman" w:hAnsi="Times New Roman"/>
          <w:b/>
          <w:sz w:val="28"/>
          <w:szCs w:val="28"/>
        </w:rPr>
        <w:t>ПРОЕКТ</w:t>
      </w:r>
      <w:r w:rsidR="00EB542A" w:rsidRPr="00A94C7B">
        <w:rPr>
          <w:rFonts w:ascii="Times New Roman" w:hAnsi="Times New Roman"/>
          <w:b/>
          <w:sz w:val="28"/>
          <w:szCs w:val="28"/>
        </w:rPr>
        <w:t xml:space="preserve">             </w:t>
      </w:r>
      <w:r w:rsidR="00EB542A" w:rsidRPr="00A94C7B">
        <w:rPr>
          <w:rFonts w:ascii="Times New Roman" w:hAnsi="Times New Roman"/>
          <w:b/>
          <w:sz w:val="28"/>
          <w:szCs w:val="28"/>
        </w:rPr>
        <w:tab/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80"/>
        <w:gridCol w:w="3725"/>
      </w:tblGrid>
      <w:tr w:rsidR="00A94C7B" w:rsidRPr="00A94C7B" w:rsidTr="00E20C11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АДМИНИСТРАЦИЯ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МУНИЦИПАЛЬНОГО ОБРАЗОВАНИЯ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«ГОРОД АДЫГЕЙСК»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C7B" w:rsidRPr="00A94C7B" w:rsidRDefault="00A94C7B" w:rsidP="00A94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АДЫГЭ РЕСПУБЛИКЭМKIЭ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МУНИЦИПАЛЬНЭ ЗЭХЭЩАГЪЭУ</w:t>
            </w:r>
          </w:p>
          <w:p w:rsidR="00A94C7B" w:rsidRPr="00A94C7B" w:rsidRDefault="00A94C7B" w:rsidP="00A94C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«АДЫГЭКЪАЛ» ЗЫФИIОРЭМ</w:t>
            </w:r>
          </w:p>
          <w:p w:rsidR="00A94C7B" w:rsidRPr="00A94C7B" w:rsidRDefault="00A94C7B" w:rsidP="00A94C7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  <w:r w:rsidRPr="00A94C7B">
              <w:rPr>
                <w:rFonts w:ascii="Times New Roman" w:hAnsi="Times New Roman"/>
                <w:b/>
                <w:bCs/>
                <w:color w:val="000000"/>
                <w:spacing w:val="-15"/>
              </w:rPr>
              <w:t>И АДМИНИСТРАЦИЙ</w:t>
            </w:r>
          </w:p>
        </w:tc>
      </w:tr>
      <w:tr w:rsidR="00A94C7B" w:rsidRPr="00A94C7B" w:rsidTr="00E20C11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4C7B" w:rsidRPr="00A94C7B" w:rsidRDefault="00A94C7B" w:rsidP="00A94C7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4C7B" w:rsidRPr="00A94C7B" w:rsidRDefault="00A94C7B" w:rsidP="00E20C11">
            <w:pPr>
              <w:rPr>
                <w:rFonts w:ascii="Times New Roman" w:hAnsi="Times New Roman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4C7B" w:rsidRPr="00A94C7B" w:rsidRDefault="00A94C7B" w:rsidP="00E20C11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15"/>
              </w:rPr>
            </w:pPr>
          </w:p>
        </w:tc>
      </w:tr>
    </w:tbl>
    <w:p w:rsidR="00A94C7B" w:rsidRDefault="00A94C7B" w:rsidP="00A94C7B">
      <w:pPr>
        <w:tabs>
          <w:tab w:val="left" w:pos="65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4C7B" w:rsidRPr="00A94C7B" w:rsidRDefault="00C069A3" w:rsidP="00A94C7B">
      <w:pPr>
        <w:tabs>
          <w:tab w:val="left" w:pos="65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A94C7B" w:rsidRPr="00A94C7B" w:rsidRDefault="00A94C7B" w:rsidP="00A94C7B">
      <w:pPr>
        <w:tabs>
          <w:tab w:val="left" w:pos="900"/>
          <w:tab w:val="left" w:pos="6585"/>
        </w:tabs>
        <w:rPr>
          <w:rFonts w:ascii="Times New Roman" w:hAnsi="Times New Roman"/>
        </w:rPr>
      </w:pPr>
      <w:r w:rsidRPr="00A94C7B">
        <w:rPr>
          <w:rFonts w:ascii="Times New Roman" w:hAnsi="Times New Roman"/>
        </w:rPr>
        <w:t xml:space="preserve">от___________________   </w:t>
      </w:r>
      <w:r w:rsidRPr="00A94C7B">
        <w:rPr>
          <w:rFonts w:ascii="Times New Roman" w:hAnsi="Times New Roman"/>
        </w:rPr>
        <w:tab/>
        <w:t xml:space="preserve">  </w:t>
      </w:r>
      <w:r w:rsidRPr="00A94C7B">
        <w:rPr>
          <w:rFonts w:ascii="Times New Roman" w:hAnsi="Times New Roman"/>
        </w:rPr>
        <w:tab/>
        <w:t xml:space="preserve">       №   ________</w:t>
      </w:r>
    </w:p>
    <w:p w:rsidR="00A94C7B" w:rsidRPr="00A94C7B" w:rsidRDefault="00A94C7B" w:rsidP="00A94C7B">
      <w:pPr>
        <w:jc w:val="center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г. Адыгейск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rStyle w:val="a9"/>
          <w:b w:val="0"/>
          <w:bCs w:val="0"/>
          <w:sz w:val="28"/>
          <w:szCs w:val="28"/>
        </w:rPr>
      </w:pPr>
      <w:r w:rsidRPr="00A94C7B">
        <w:rPr>
          <w:rStyle w:val="a9"/>
          <w:b w:val="0"/>
          <w:sz w:val="28"/>
          <w:szCs w:val="28"/>
        </w:rPr>
        <w:t xml:space="preserve">О муниципальной программе 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«</w:t>
      </w:r>
      <w:r w:rsidRPr="00D4615F">
        <w:rPr>
          <w:rFonts w:ascii="Times New Roman" w:hAnsi="Times New Roman"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p w:rsidR="00CF4F49" w:rsidRPr="00A94C7B" w:rsidRDefault="00CF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6"/>
          <w:szCs w:val="26"/>
        </w:rPr>
        <w:t xml:space="preserve">      </w:t>
      </w:r>
      <w:r w:rsidRPr="00A94C7B">
        <w:rPr>
          <w:rFonts w:ascii="Times New Roman" w:hAnsi="Times New Roman"/>
          <w:sz w:val="28"/>
          <w:szCs w:val="28"/>
        </w:rPr>
        <w:t xml:space="preserve"> В целях повышения эффективности работы органов местного самоуправления, повышения качества и доступности предоставляемых организациям и гражданам муниципальных услуг, обеспечения информационной безопасности муниципальных информационных систем и прав граждан на защиту персональных данных, а также автоматизации работы сотрудников администрации МО «Город Адыгейск» и ее структурных подразделений, постановляю:</w:t>
      </w: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        1.Утвердить муниципальную программу «Развитие информатизации администрации муниципального образования «Город Адыгейск» на 2024-2026 годы» согласно приложению.</w:t>
      </w: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         2.Отделу экономического развития, торговли и инвестиций включить в реестр муниципальных программ муниципальную программу «Развитие информатизации администрации муниципального образования «Город Адыгейск» на 2024-2026 годы. </w:t>
      </w:r>
    </w:p>
    <w:p w:rsidR="00CF4F49" w:rsidRPr="00A94C7B" w:rsidRDefault="00897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 w:rsidR="00EB542A" w:rsidRPr="00A94C7B">
        <w:rPr>
          <w:rFonts w:ascii="Times New Roman" w:hAnsi="Times New Roman"/>
          <w:sz w:val="28"/>
          <w:szCs w:val="28"/>
        </w:rPr>
        <w:t xml:space="preserve">постановление в средствах массовой информации, обеспечить его размещение на официальном сайте </w:t>
      </w: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EB542A" w:rsidRPr="00A94C7B">
        <w:rPr>
          <w:rFonts w:ascii="Times New Roman" w:hAnsi="Times New Roman"/>
          <w:sz w:val="28"/>
          <w:szCs w:val="28"/>
        </w:rPr>
        <w:t xml:space="preserve"> образования «Город Адыгейск» и в информационно-телекоммуникационной сети «Интернет». </w:t>
      </w:r>
    </w:p>
    <w:p w:rsidR="00CF4F49" w:rsidRPr="00A94C7B" w:rsidRDefault="00EB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</w:t>
      </w:r>
      <w:r w:rsidR="00897C47" w:rsidRPr="00A94C7B">
        <w:rPr>
          <w:rFonts w:ascii="Times New Roman" w:hAnsi="Times New Roman"/>
          <w:sz w:val="28"/>
          <w:szCs w:val="28"/>
        </w:rPr>
        <w:t>публикования и распространяется</w:t>
      </w:r>
      <w:r w:rsidRPr="00A94C7B">
        <w:rPr>
          <w:rFonts w:ascii="Times New Roman" w:hAnsi="Times New Roman"/>
          <w:sz w:val="28"/>
          <w:szCs w:val="28"/>
        </w:rPr>
        <w:t xml:space="preserve"> на правоотношения, возникающие с 01.01.2024 года.</w:t>
      </w:r>
    </w:p>
    <w:p w:rsidR="007B2D64" w:rsidRPr="00A94C7B" w:rsidRDefault="00EB542A" w:rsidP="00663A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5.</w:t>
      </w:r>
      <w:r w:rsidR="00663A50">
        <w:rPr>
          <w:rFonts w:ascii="Times New Roman" w:hAnsi="Times New Roman"/>
          <w:sz w:val="28"/>
          <w:szCs w:val="28"/>
        </w:rPr>
        <w:t xml:space="preserve"> </w:t>
      </w:r>
      <w:r w:rsidRPr="00A94C7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B2D64">
        <w:rPr>
          <w:rFonts w:ascii="Times New Roman" w:hAnsi="Times New Roman"/>
          <w:sz w:val="28"/>
          <w:szCs w:val="28"/>
        </w:rPr>
        <w:t>и</w:t>
      </w:r>
      <w:r w:rsidR="007B2D64" w:rsidRPr="00A94C7B">
        <w:rPr>
          <w:rFonts w:ascii="Times New Roman" w:hAnsi="Times New Roman"/>
          <w:sz w:val="28"/>
          <w:szCs w:val="28"/>
        </w:rPr>
        <w:t>.о. заместителя главы</w:t>
      </w:r>
      <w:r w:rsidR="007B2D64">
        <w:rPr>
          <w:rFonts w:ascii="Times New Roman" w:hAnsi="Times New Roman"/>
          <w:sz w:val="28"/>
          <w:szCs w:val="28"/>
        </w:rPr>
        <w:t xml:space="preserve"> </w:t>
      </w:r>
      <w:r w:rsidR="007B2D64" w:rsidRPr="00A94C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6867">
        <w:rPr>
          <w:rFonts w:ascii="Times New Roman" w:hAnsi="Times New Roman"/>
          <w:sz w:val="28"/>
          <w:szCs w:val="28"/>
        </w:rPr>
        <w:t xml:space="preserve">«Город Адыгейск» - </w:t>
      </w:r>
      <w:r w:rsidR="007B2D64" w:rsidRPr="00A94C7B">
        <w:rPr>
          <w:rFonts w:ascii="Times New Roman" w:hAnsi="Times New Roman"/>
          <w:sz w:val="28"/>
          <w:szCs w:val="28"/>
        </w:rPr>
        <w:t>З.М. Багирокова</w:t>
      </w:r>
    </w:p>
    <w:p w:rsidR="00CF4F49" w:rsidRPr="00A94C7B" w:rsidRDefault="00CF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</w:rPr>
      </w:pP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20C11">
        <w:rPr>
          <w:rFonts w:ascii="Times New Roman" w:hAnsi="Times New Roman" w:cs="Times New Roman"/>
          <w:sz w:val="28"/>
          <w:szCs w:val="28"/>
        </w:rPr>
        <w:t xml:space="preserve">     </w:t>
      </w:r>
      <w:r w:rsidRPr="00A94C7B">
        <w:rPr>
          <w:rFonts w:ascii="Times New Roman" w:hAnsi="Times New Roman" w:cs="Times New Roman"/>
          <w:sz w:val="28"/>
          <w:szCs w:val="28"/>
        </w:rPr>
        <w:t xml:space="preserve">  А.Ш.</w:t>
      </w:r>
      <w:r w:rsidR="00E20C11">
        <w:rPr>
          <w:rFonts w:ascii="Times New Roman" w:hAnsi="Times New Roman" w:cs="Times New Roman"/>
          <w:sz w:val="28"/>
          <w:szCs w:val="28"/>
        </w:rPr>
        <w:t xml:space="preserve"> </w:t>
      </w:r>
      <w:r w:rsidRPr="00A94C7B">
        <w:rPr>
          <w:rFonts w:ascii="Times New Roman" w:hAnsi="Times New Roman" w:cs="Times New Roman"/>
          <w:sz w:val="28"/>
          <w:szCs w:val="28"/>
        </w:rPr>
        <w:t>Хачмамук</w:t>
      </w:r>
    </w:p>
    <w:p w:rsidR="00CF4F49" w:rsidRPr="00A94C7B" w:rsidRDefault="00EB542A" w:rsidP="007B2D64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A94C7B">
        <w:rPr>
          <w:rFonts w:ascii="Times New Roman" w:hAnsi="Times New Roman" w:cs="Times New Roman"/>
        </w:rPr>
        <w:br w:type="page"/>
      </w:r>
      <w:r w:rsidR="007B2D64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Pr="00A94C7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F4F49" w:rsidRPr="00A94C7B" w:rsidRDefault="00EB5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«Город Адыгейск» от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>№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>«Развитие информатизации администрации муниципального образования «Город Адыгейск» на 2024-2026 годы»</w:t>
      </w:r>
    </w:p>
    <w:p w:rsidR="00CF4F49" w:rsidRPr="00A94C7B" w:rsidRDefault="00CF4F4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F4F49" w:rsidRPr="00A94C7B" w:rsidRDefault="00CF4F4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771AE" w:rsidRPr="00A94C7B" w:rsidRDefault="00E771AE" w:rsidP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И.о. заместителя главы</w:t>
      </w:r>
    </w:p>
    <w:p w:rsidR="00E771AE" w:rsidRPr="00A94C7B" w:rsidRDefault="00E771AE" w:rsidP="00E771AE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71AE" w:rsidRPr="00A94C7B" w:rsidRDefault="00E771AE" w:rsidP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«Город Адыгейск»                                                                         З.М. Багирокова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F4F49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Начальник МКУ «ЦАТО»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A94C7B" w:rsidRPr="00A94C7B" w:rsidRDefault="00A94C7B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771AE" w:rsidRPr="00A94C7B" w:rsidRDefault="00A94C7B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Ю.Ш. Панеш</w:t>
      </w:r>
    </w:p>
    <w:p w:rsidR="00A94C7B" w:rsidRPr="00A94C7B" w:rsidRDefault="00A94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Начальник отдела экономического </w:t>
      </w:r>
    </w:p>
    <w:p w:rsidR="00A94C7B" w:rsidRPr="00A94C7B" w:rsidRDefault="00EB542A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развития и торговли   </w:t>
      </w:r>
      <w:r w:rsidR="00A94C7B" w:rsidRPr="00A94C7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F4F49" w:rsidRPr="00A94C7B" w:rsidRDefault="00A94C7B" w:rsidP="00A94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 </w:t>
      </w:r>
      <w:r w:rsidR="00EB542A" w:rsidRPr="00A94C7B">
        <w:rPr>
          <w:rFonts w:ascii="Times New Roman" w:hAnsi="Times New Roman"/>
          <w:sz w:val="28"/>
          <w:szCs w:val="28"/>
        </w:rPr>
        <w:t xml:space="preserve">                            З.М. Хакуз</w:t>
      </w: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A410A" w:rsidRPr="00A94C7B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="00332E4A">
        <w:rPr>
          <w:rFonts w:ascii="Times New Roman" w:hAnsi="Times New Roman"/>
          <w:sz w:val="28"/>
          <w:szCs w:val="28"/>
        </w:rPr>
        <w:t xml:space="preserve">   </w:t>
      </w:r>
      <w:r w:rsidRPr="00A94C7B">
        <w:rPr>
          <w:rFonts w:ascii="Times New Roman" w:hAnsi="Times New Roman"/>
          <w:sz w:val="28"/>
          <w:szCs w:val="28"/>
        </w:rPr>
        <w:t>М.Т. Тетер</w:t>
      </w:r>
    </w:p>
    <w:p w:rsidR="00CF4F49" w:rsidRPr="00A94C7B" w:rsidRDefault="00CF4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332E4A">
        <w:rPr>
          <w:rFonts w:ascii="Times New Roman" w:hAnsi="Times New Roman"/>
          <w:sz w:val="28"/>
          <w:szCs w:val="28"/>
        </w:rPr>
        <w:t xml:space="preserve"> </w:t>
      </w:r>
      <w:r w:rsidRPr="00A94C7B">
        <w:rPr>
          <w:rFonts w:ascii="Times New Roman" w:hAnsi="Times New Roman"/>
          <w:sz w:val="28"/>
          <w:szCs w:val="28"/>
        </w:rPr>
        <w:t>Ф.И. Ешугова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  <w:r w:rsidRPr="00A94C7B">
        <w:rPr>
          <w:rFonts w:ascii="Times New Roman" w:hAnsi="Times New Roman" w:cs="Times New Roman"/>
          <w:sz w:val="28"/>
          <w:szCs w:val="28"/>
        </w:rPr>
        <w:tab/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Управляющий делами,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организационным вопросам и работе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>с населением администрации</w:t>
      </w:r>
    </w:p>
    <w:p w:rsidR="00CF4F49" w:rsidRPr="00A94C7B" w:rsidRDefault="00EB542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94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«Город Адыгейск»                      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                  С.Ш. Нагаюк</w:t>
      </w: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Начальник общего отдела</w:t>
      </w: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771AE" w:rsidRPr="00A94C7B" w:rsidRDefault="00E77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>образования «Город Адыгейск»</w:t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</w:r>
      <w:r w:rsidRPr="00A94C7B">
        <w:rPr>
          <w:rFonts w:ascii="Times New Roman" w:hAnsi="Times New Roman"/>
          <w:sz w:val="28"/>
          <w:szCs w:val="28"/>
        </w:rPr>
        <w:tab/>
        <w:t xml:space="preserve">            З.А. Тугуз</w:t>
      </w:r>
    </w:p>
    <w:p w:rsidR="00E20C11" w:rsidRDefault="00E20C11">
      <w:pPr>
        <w:spacing w:after="0" w:line="240" w:lineRule="auto"/>
        <w:rPr>
          <w:rFonts w:ascii="Times New Roman" w:hAnsi="Times New Roman"/>
        </w:rPr>
      </w:pPr>
    </w:p>
    <w:p w:rsidR="00E20C11" w:rsidRDefault="00E20C11">
      <w:pPr>
        <w:spacing w:after="0" w:line="240" w:lineRule="auto"/>
        <w:rPr>
          <w:rFonts w:ascii="Times New Roman" w:hAnsi="Times New Roman"/>
        </w:rPr>
      </w:pPr>
    </w:p>
    <w:p w:rsidR="00CF4F49" w:rsidRPr="00A94C7B" w:rsidRDefault="00EB542A">
      <w:pPr>
        <w:spacing w:after="0" w:line="240" w:lineRule="auto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отдел по организационным и общим вопросам - 1 экз.;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отдел экономического развития и торговли - 1 экз.;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</w:rPr>
      </w:pPr>
      <w:r w:rsidRPr="00A94C7B">
        <w:rPr>
          <w:rFonts w:ascii="Times New Roman" w:hAnsi="Times New Roman"/>
        </w:rPr>
        <w:t>информационный отдел - 1 экз.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C7B">
        <w:rPr>
          <w:rFonts w:ascii="Times New Roman" w:hAnsi="Times New Roman"/>
        </w:rPr>
        <w:br w:type="page"/>
      </w:r>
    </w:p>
    <w:p w:rsidR="00CF4F49" w:rsidRPr="00A517BF" w:rsidRDefault="00EB542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4615F">
        <w:rPr>
          <w:rFonts w:ascii="Times New Roman" w:hAnsi="Times New Roman"/>
          <w:b/>
          <w:sz w:val="28"/>
          <w:szCs w:val="27"/>
        </w:rPr>
        <w:lastRenderedPageBreak/>
        <w:t xml:space="preserve">Муниципальная программа </w:t>
      </w:r>
      <w:r w:rsidRPr="00D4615F">
        <w:rPr>
          <w:rFonts w:ascii="Times New Roman" w:hAnsi="Times New Roman"/>
          <w:b/>
          <w:sz w:val="27"/>
          <w:szCs w:val="27"/>
        </w:rPr>
        <w:t>«</w:t>
      </w:r>
      <w:r w:rsidR="00D4615F" w:rsidRPr="00D4615F">
        <w:rPr>
          <w:rFonts w:ascii="Times New Roman" w:hAnsi="Times New Roman"/>
          <w:b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p w:rsidR="00CF4F49" w:rsidRPr="00A517BF" w:rsidRDefault="00CF4F4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F4F49" w:rsidRPr="00A517BF" w:rsidRDefault="00EB542A">
      <w:pPr>
        <w:pStyle w:val="af0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D4615F">
        <w:rPr>
          <w:rFonts w:ascii="Times New Roman" w:hAnsi="Times New Roman"/>
          <w:b/>
          <w:sz w:val="28"/>
          <w:szCs w:val="27"/>
        </w:rPr>
        <w:t xml:space="preserve">Паспорт муниципальной программы </w:t>
      </w:r>
      <w:r w:rsidRPr="00A517BF">
        <w:rPr>
          <w:rFonts w:ascii="Times New Roman" w:hAnsi="Times New Roman"/>
          <w:b/>
          <w:sz w:val="27"/>
          <w:szCs w:val="27"/>
        </w:rPr>
        <w:t>«</w:t>
      </w:r>
      <w:r w:rsidR="00D4615F" w:rsidRPr="00D4615F">
        <w:rPr>
          <w:rFonts w:ascii="Times New Roman" w:hAnsi="Times New Roman"/>
          <w:b/>
          <w:sz w:val="28"/>
          <w:szCs w:val="28"/>
        </w:rPr>
        <w:t>Развитие информатизации администрации муниципального образования «Город Адыгейск» на 2024-2026 годы»</w:t>
      </w: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219"/>
        <w:gridCol w:w="5351"/>
      </w:tblGrid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Отдел информатизации МКУ «ЦАТО» муниципального образования «Город Адыгейск»</w:t>
            </w:r>
          </w:p>
        </w:tc>
      </w:tr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sub_10003"/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  <w:bookmarkEnd w:id="1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 «Город Адыгейск», МКУ «ЦАТО», МКУ «ЕДДС» МО «Город Адыгейск», МКУ «Благоустройство»</w:t>
            </w:r>
            <w:r w:rsidR="00AD3616" w:rsidRPr="00A517BF">
              <w:rPr>
                <w:rFonts w:ascii="Times New Roman" w:hAnsi="Times New Roman"/>
                <w:sz w:val="27"/>
                <w:szCs w:val="27"/>
              </w:rPr>
              <w:t>, Управление образования МО «Город Адыгейск», Управление культуры МО «Город Адыгейск».</w:t>
            </w:r>
          </w:p>
        </w:tc>
      </w:tr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Цели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эффективности местного самоуправления, внедрение в работу информационных технологий;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качества и доступности предоставляемых организациям и гражданам муниципальных услуг, упрощение процедуры и сокращение сроков их оказания;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открытости информации о деятельности органов местного самоуправления и расширение возможностей доступа к ней;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обеспечение информационной безопасности.</w:t>
            </w:r>
          </w:p>
        </w:tc>
      </w:tr>
      <w:tr w:rsidR="00CF4F49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517BF" w:rsidRDefault="00EB54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ресурсам;</w:t>
            </w:r>
          </w:p>
          <w:p w:rsidR="00CF4F49" w:rsidRPr="00A517BF" w:rsidRDefault="00EB54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формирование современной информационной и телекоммуникационной инфраструктуры и обеспечение ее надежного функционирования;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приобретение лицензии системного и офисного программного обеспечения;</w:t>
            </w:r>
          </w:p>
          <w:p w:rsidR="00CF4F49" w:rsidRPr="00A517BF" w:rsidRDefault="00EB5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обеспечение технической защиты информации в соответствие с законодательством РФ.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Целевые показатели эффективности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Ежегодное продление срока действия ЭП для СМЭВ;</w:t>
            </w:r>
          </w:p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Создание системы внутреннего электронного делопроизводства;</w:t>
            </w:r>
          </w:p>
          <w:p w:rsid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Замена устаревших персональных компьютеров, печатающих устройств, серверов и комплектующих;</w:t>
            </w:r>
          </w:p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Обновление действующего программного обеспечения;</w:t>
            </w:r>
          </w:p>
          <w:p w:rsid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Приобретение лицензий на использование системного и офисного программного обеспечения;</w:t>
            </w:r>
          </w:p>
          <w:p w:rsidR="00EC07FF" w:rsidRPr="00EC07FF" w:rsidRDefault="00EC07FF" w:rsidP="00EC07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7FF">
              <w:rPr>
                <w:rFonts w:ascii="Times New Roman" w:hAnsi="Times New Roman"/>
                <w:sz w:val="27"/>
                <w:szCs w:val="27"/>
              </w:rPr>
              <w:t>- Обучение по защите информации в соответствие с законодательством РФ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2024-2026 годы. Разделение Программы на этапы не предусматривается.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Объем финансирования Программы за счет средств бюджета муниципального образования «Город Адыгейск» составляет 2400,0 тыс. руб.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Из них: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в 2024 году - 700,0 тыс. руб.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в 2025 году - 800,0 тыс. руб.</w:t>
            </w:r>
          </w:p>
          <w:p w:rsidR="00EC07FF" w:rsidRPr="00A517BF" w:rsidRDefault="00EC07FF" w:rsidP="00EC07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в 2026 году - 900,0 тыс. руб.</w:t>
            </w:r>
          </w:p>
        </w:tc>
      </w:tr>
      <w:tr w:rsidR="00EC07FF" w:rsidRPr="00A517BF" w:rsidTr="00EC07F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pStyle w:val="ae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517BF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повышение качества и оперативности предоставления муниципальных услуг;</w:t>
            </w:r>
          </w:p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 повышение эффективности деятельности органов местного самоуправления;</w:t>
            </w:r>
          </w:p>
          <w:p w:rsidR="00EC07FF" w:rsidRPr="00A517BF" w:rsidRDefault="00EC07FF" w:rsidP="00EC07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7BF">
              <w:rPr>
                <w:rFonts w:ascii="Times New Roman" w:hAnsi="Times New Roman"/>
                <w:sz w:val="27"/>
                <w:szCs w:val="27"/>
              </w:rPr>
              <w:t>- оптимизация затрат бюджета в области ИКТ;</w:t>
            </w:r>
          </w:p>
          <w:p w:rsidR="00EC07FF" w:rsidRPr="00A517BF" w:rsidRDefault="00EC07FF" w:rsidP="00EC07FF">
            <w:pPr>
              <w:pStyle w:val="13"/>
              <w:spacing w:before="0"/>
              <w:ind w:right="0"/>
              <w:jc w:val="both"/>
              <w:rPr>
                <w:sz w:val="27"/>
                <w:szCs w:val="27"/>
              </w:rPr>
            </w:pPr>
            <w:r w:rsidRPr="00A517BF">
              <w:rPr>
                <w:sz w:val="27"/>
                <w:szCs w:val="27"/>
              </w:rPr>
              <w:t>- реализация единой политики в области информатизации муниципального управления, повышение надежности ИКТ инфраструктуры;</w:t>
            </w:r>
          </w:p>
        </w:tc>
      </w:tr>
    </w:tbl>
    <w:p w:rsidR="007C66D3" w:rsidRPr="00A517BF" w:rsidRDefault="007C66D3">
      <w:pPr>
        <w:rPr>
          <w:rFonts w:ascii="Times New Roman" w:hAnsi="Times New Roman"/>
          <w:sz w:val="27"/>
          <w:szCs w:val="27"/>
        </w:rPr>
      </w:pPr>
    </w:p>
    <w:p w:rsidR="007C66D3" w:rsidRPr="00A517BF" w:rsidRDefault="007C66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17BF">
        <w:rPr>
          <w:rFonts w:ascii="Times New Roman" w:hAnsi="Times New Roman"/>
          <w:sz w:val="27"/>
          <w:szCs w:val="27"/>
        </w:rPr>
        <w:br w:type="page"/>
      </w:r>
    </w:p>
    <w:p w:rsidR="00CF4F49" w:rsidRPr="009A52E7" w:rsidRDefault="00897C47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A52E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1. Приоритеты</w:t>
      </w:r>
      <w:r w:rsidR="00EB542A" w:rsidRPr="009A52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цели государственной политики в сфере развития информатизации, цели, задачи, целевые показатели (индикаторы) муниципальной Программы</w:t>
      </w:r>
    </w:p>
    <w:p w:rsidR="00CF4F49" w:rsidRPr="009A52E7" w:rsidRDefault="00CF4F49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Переход на новый уровень управления муниципальным образованием, способ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ный обеспечить его эффективное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развитие, возможен в современных условиях только при применении информационно-коммуникационных технологий. 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 </w:t>
      </w:r>
    </w:p>
    <w:p w:rsidR="00CF4F49" w:rsidRPr="009A52E7" w:rsidRDefault="00EB542A">
      <w:pPr>
        <w:pStyle w:val="1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и органов местного самоуправления, а также предоставления государственных и муниципальных услуг в электронном виде.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В настоящее время в Республике Адыгея создана система электронного документооборота «Дело» (далее - СЭД «Дело») для организации юридически значимого документооборота и делопроизводства в муниципальном образовании «Город Адыгейск»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система межведомственного электронного взаимодействия (далее - СМЭВ) для передачи и получения запросов информации в Государственные информационные системы при оказании государственных и муниципальных услуг.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В муниципальном образовании «Город Адыгейск» установлено 20 рабочих мест с доступом к системе СЭД «Дело»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10 рабочих мест с доступом к системе СМЭВ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В 2020 году в подвале здания Администрации был установлен программно-аппаратный комплекс </w:t>
      </w:r>
      <w:r w:rsidRPr="009A52E7">
        <w:rPr>
          <w:rFonts w:ascii="Times New Roman" w:hAnsi="Times New Roman" w:cs="Times New Roman"/>
          <w:b w:val="0"/>
          <w:sz w:val="26"/>
          <w:szCs w:val="26"/>
          <w:lang w:val="en-US"/>
        </w:rPr>
        <w:t>ViPNet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b w:val="0"/>
          <w:sz w:val="26"/>
          <w:szCs w:val="26"/>
          <w:lang w:val="en-US"/>
        </w:rPr>
        <w:t>Coordinator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b w:val="0"/>
          <w:sz w:val="26"/>
          <w:szCs w:val="26"/>
          <w:lang w:val="en-US"/>
        </w:rPr>
        <w:t>HW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 1000 и настроен для защищенного доступа к системе СЭД «Дело».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 работы в данной системе необходимо ежегодное приобретение электронных подписей.</w:t>
      </w:r>
      <w:r w:rsidRPr="009A52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Первоочередными задачами для участников данной программы являются обновление лицензий программного обеспечения (далее - ПО) и проведение мероприятий по защите информации, т. к. успешное проведение </w:t>
      </w:r>
      <w:r w:rsidR="00897C47"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дальнейших мероприятий частично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или полностью зависит от выполнения данной задачи. При решении такой задачи как обновление лицензий ПО будет учитываться тот факт, что каждый год эти лицензии прекращают свое действие и нужно будет обновлять их снова на 1 календарный год.</w:t>
      </w:r>
    </w:p>
    <w:p w:rsidR="00CF4F49" w:rsidRPr="009A52E7" w:rsidRDefault="00EB54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Также важной задачей является приобретение новых комплектующих для персональных компьютеров (далее - ПК). Для этого необходимо заключить договор на приобретение комплектующих для ПК: </w:t>
      </w:r>
      <w:r w:rsidRPr="009A52E7">
        <w:rPr>
          <w:rFonts w:ascii="Times New Roman" w:hAnsi="Times New Roman"/>
          <w:sz w:val="26"/>
          <w:szCs w:val="26"/>
          <w:lang w:val="en-US"/>
        </w:rPr>
        <w:t>SSD</w:t>
      </w:r>
      <w:r w:rsidRPr="009A52E7">
        <w:rPr>
          <w:rFonts w:ascii="Times New Roman" w:hAnsi="Times New Roman"/>
          <w:sz w:val="26"/>
          <w:szCs w:val="26"/>
        </w:rPr>
        <w:t xml:space="preserve"> накопители</w:t>
      </w:r>
      <w:r w:rsidR="00C95A1E" w:rsidRPr="009A52E7">
        <w:rPr>
          <w:rFonts w:ascii="Times New Roman" w:hAnsi="Times New Roman"/>
          <w:sz w:val="26"/>
          <w:szCs w:val="26"/>
        </w:rPr>
        <w:t>, оперативная памяти</w:t>
      </w:r>
      <w:r w:rsidRPr="009A52E7">
        <w:rPr>
          <w:rFonts w:ascii="Times New Roman" w:hAnsi="Times New Roman"/>
          <w:sz w:val="26"/>
          <w:szCs w:val="26"/>
        </w:rPr>
        <w:t>, клавиатура, компьютерная мышь.</w:t>
      </w:r>
    </w:p>
    <w:p w:rsidR="00CF4F49" w:rsidRPr="009A52E7" w:rsidRDefault="00EB542A">
      <w:pPr>
        <w:pStyle w:val="12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Далее можно переходить к защите информации. По Федеральному закону № 149-ФЗ «Об информации, информационных технологиях и о защите информации» специалисты по защите информации должны привести все информационные системы в соответствие с законодательством РФ. </w:t>
      </w:r>
      <w:r w:rsidRPr="009A52E7">
        <w:rPr>
          <w:rFonts w:ascii="Times New Roman" w:hAnsi="Times New Roman" w:cs="Times New Roman"/>
          <w:b w:val="0"/>
          <w:sz w:val="26"/>
          <w:szCs w:val="26"/>
        </w:rPr>
        <w:t xml:space="preserve">Для этого на всех рабочих станциях были настроены ограничения учетных записей с парольной защитой. </w:t>
      </w:r>
      <w:r w:rsidRPr="009A52E7">
        <w:rPr>
          <w:rFonts w:ascii="Times New Roman" w:hAnsi="Times New Roman" w:cs="Times New Roman"/>
          <w:b w:val="0"/>
          <w:bCs w:val="0"/>
          <w:sz w:val="26"/>
          <w:szCs w:val="26"/>
        </w:rPr>
        <w:t>Также необходимо провести мероприятия по технической защите (установка необходимых технических и программных средств защиты информации).</w:t>
      </w:r>
    </w:p>
    <w:p w:rsidR="00CF4F49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Для обеспечения эффективного и полного использования возможностей, предоставляемых информационно-коммуникационными технологиями, </w:t>
      </w:r>
      <w:r w:rsidRPr="009A52E7">
        <w:rPr>
          <w:rFonts w:ascii="Times New Roman" w:hAnsi="Times New Roman"/>
          <w:sz w:val="26"/>
          <w:szCs w:val="26"/>
        </w:rPr>
        <w:lastRenderedPageBreak/>
        <w:t>предполагается принятие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и т. д.</w:t>
      </w:r>
    </w:p>
    <w:p w:rsidR="00663A50" w:rsidRDefault="00663A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F4F49" w:rsidRPr="009A52E7" w:rsidRDefault="00EB542A" w:rsidP="00897C47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A52E7">
        <w:rPr>
          <w:rFonts w:ascii="Times New Roman" w:hAnsi="Times New Roman"/>
          <w:b/>
          <w:sz w:val="26"/>
          <w:szCs w:val="26"/>
        </w:rPr>
        <w:lastRenderedPageBreak/>
        <w:t>2. Приоритеты и цели государственной политики в соответствующей сфере развития информатизации</w:t>
      </w:r>
    </w:p>
    <w:p w:rsidR="00CF4F49" w:rsidRPr="009A52E7" w:rsidRDefault="00CF4F4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Настоящая програм</w:t>
      </w:r>
      <w:r w:rsidR="00897C47" w:rsidRPr="009A52E7">
        <w:rPr>
          <w:rFonts w:ascii="Times New Roman" w:hAnsi="Times New Roman"/>
          <w:sz w:val="26"/>
          <w:szCs w:val="26"/>
        </w:rPr>
        <w:t>ма разработана в соответствии с</w:t>
      </w:r>
      <w:r w:rsidRPr="009A52E7">
        <w:rPr>
          <w:rFonts w:ascii="Times New Roman" w:hAnsi="Times New Roman"/>
          <w:sz w:val="26"/>
          <w:szCs w:val="26"/>
        </w:rPr>
        <w:t xml:space="preserve"> Федеральными з</w:t>
      </w:r>
      <w:r w:rsidR="00C95A1E" w:rsidRPr="009A52E7">
        <w:rPr>
          <w:rFonts w:ascii="Times New Roman" w:hAnsi="Times New Roman"/>
          <w:sz w:val="26"/>
          <w:szCs w:val="26"/>
        </w:rPr>
        <w:t xml:space="preserve">аконами от 06.10.2003г. №131-Ф </w:t>
      </w:r>
      <w:r w:rsidRPr="009A52E7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</w:t>
      </w:r>
      <w:r w:rsidR="005D1A4D" w:rsidRPr="009A52E7">
        <w:rPr>
          <w:rFonts w:ascii="Times New Roman" w:hAnsi="Times New Roman"/>
          <w:sz w:val="26"/>
          <w:szCs w:val="26"/>
        </w:rPr>
        <w:t>ения в Российской Федерации», о6</w:t>
      </w:r>
      <w:r w:rsidR="007C66D3" w:rsidRPr="009A52E7">
        <w:rPr>
          <w:rFonts w:ascii="Times New Roman" w:hAnsi="Times New Roman"/>
          <w:sz w:val="26"/>
          <w:szCs w:val="26"/>
        </w:rPr>
        <w:t xml:space="preserve"> 27.07.2010г. № 210-ФЗ </w:t>
      </w:r>
      <w:r w:rsidRPr="009A52E7">
        <w:rPr>
          <w:rFonts w:ascii="Times New Roman" w:hAnsi="Times New Roman"/>
          <w:sz w:val="26"/>
          <w:szCs w:val="26"/>
        </w:rPr>
        <w:t xml:space="preserve">"Об организации предоставления государственных и муниципальных услуг" ст.2 п.6,  от 27 июля 2006 г. N 149-ФЗ  «Об информации, информационных технологиях и о защите информации»,  </w:t>
      </w:r>
      <w:r w:rsidRPr="009A52E7">
        <w:rPr>
          <w:rStyle w:val="FontStyle37"/>
          <w:rFonts w:ascii="Times New Roman" w:hAnsi="Times New Roman"/>
          <w:sz w:val="26"/>
          <w:szCs w:val="26"/>
        </w:rPr>
        <w:t>от  27.07.2006 № 152-ФЗ  «О персональных данных ».</w:t>
      </w:r>
    </w:p>
    <w:p w:rsidR="00CF4F49" w:rsidRPr="009A52E7" w:rsidRDefault="00EB54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Основные приоритеты государственной политики в сфере информатизации изложены в «Стратегии развития информационного общества в Российской Федерации»  утвержденной Президентом РФ 7 февраля 2008 г. №</w:t>
      </w:r>
      <w:r w:rsidRPr="009A52E7">
        <w:rPr>
          <w:rFonts w:ascii="Times New Roman" w:hAnsi="Times New Roman"/>
          <w:sz w:val="26"/>
          <w:szCs w:val="26"/>
          <w:lang w:val="en-US"/>
        </w:rPr>
        <w:t> </w:t>
      </w:r>
      <w:r w:rsidRPr="009A52E7">
        <w:rPr>
          <w:rFonts w:ascii="Times New Roman" w:hAnsi="Times New Roman"/>
          <w:sz w:val="26"/>
          <w:szCs w:val="26"/>
        </w:rPr>
        <w:t>Пр-212, в «Государственной программе Российской Федерации "Информационное общество (2011 - 2020 годы)" принятой  распоряжением Правительства РФ от 20 октября 2010 г. N 1815-р,  а так же в Указе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52E7">
        <w:rPr>
          <w:rFonts w:ascii="Times New Roman" w:hAnsi="Times New Roman"/>
          <w:bCs/>
          <w:sz w:val="26"/>
          <w:szCs w:val="26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Цели Программы:</w:t>
      </w:r>
    </w:p>
    <w:p w:rsidR="00CF4F49" w:rsidRPr="009A52E7" w:rsidRDefault="00EB54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повышение эффективности государственного управления и местного самоуправления, внедрение в работу информационных технологий;</w:t>
      </w:r>
    </w:p>
    <w:p w:rsidR="00CF4F49" w:rsidRPr="009A52E7" w:rsidRDefault="00EB54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повышение качества и доступности предоставляемых организациям и гражданам муниципальных услуг, упрощение процедуры и сокращение сроков их оказания;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повышение открытости информации о деятельности органов местного самоуправления и расширение возможностей доступа к ней;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обеспечение информационной безопасности.</w:t>
      </w:r>
    </w:p>
    <w:p w:rsidR="00CF4F49" w:rsidRPr="009A52E7" w:rsidRDefault="00EB542A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Для достижения целей Программы необходимо решить следующие задачи: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формирование современной информационной и телекоммуникационной инфраструктуры и обеспечение ее надежного функционирования;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лицензирование системного и</w:t>
      </w:r>
      <w:r w:rsidRPr="009A52E7">
        <w:rPr>
          <w:rFonts w:ascii="Times New Roman" w:hAnsi="Times New Roman"/>
          <w:i/>
          <w:sz w:val="26"/>
          <w:szCs w:val="26"/>
        </w:rPr>
        <w:t xml:space="preserve"> </w:t>
      </w:r>
      <w:r w:rsidRPr="009A52E7">
        <w:rPr>
          <w:rFonts w:ascii="Times New Roman" w:hAnsi="Times New Roman"/>
          <w:sz w:val="26"/>
          <w:szCs w:val="26"/>
        </w:rPr>
        <w:t>офисного программного обеспечения.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обеспечение защиты информации в соответствии с законодательством Российской Федерации.</w:t>
      </w:r>
    </w:p>
    <w:p w:rsidR="00F26867" w:rsidRDefault="00F2686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F4F49" w:rsidRPr="009A52E7" w:rsidRDefault="00EB542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A52E7">
        <w:rPr>
          <w:rFonts w:ascii="Times New Roman" w:hAnsi="Times New Roman" w:cs="Times New Roman"/>
          <w:b/>
          <w:sz w:val="26"/>
          <w:szCs w:val="26"/>
        </w:rPr>
        <w:lastRenderedPageBreak/>
        <w:t>3. Перечень и характеристики мероприятий муниципальной программы</w:t>
      </w:r>
    </w:p>
    <w:p w:rsidR="00CF4F49" w:rsidRPr="009A52E7" w:rsidRDefault="00CF4F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Мероприятия, посредством которых планируется осуществлять реализацию муниципальной программы, направлены на реализацию основных задач программы.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>Задача 1.</w:t>
      </w:r>
      <w:r w:rsidRPr="009A52E7">
        <w:rPr>
          <w:rFonts w:ascii="Times New Roman" w:hAnsi="Times New Roman"/>
          <w:sz w:val="26"/>
          <w:szCs w:val="26"/>
        </w:rPr>
        <w:t xml:space="preserve">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ресурсам.     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Ежегодное продление срока действия электронных подписей для СМЭВ / СЭД «Дело».</w:t>
      </w:r>
    </w:p>
    <w:p w:rsidR="00CF4F49" w:rsidRPr="009A52E7" w:rsidRDefault="00EB542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Создание системы внутреннего электронного делопроизводства посредством системы электронного документооборота «Дело».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>Задача 2</w:t>
      </w:r>
      <w:r w:rsidRPr="009A52E7">
        <w:rPr>
          <w:rFonts w:ascii="Times New Roman" w:hAnsi="Times New Roman"/>
          <w:sz w:val="26"/>
          <w:szCs w:val="26"/>
        </w:rPr>
        <w:t>. Формирование современной информационной и телекоммуникационной инфраструктуры и обеспечение ее надежного функционирования;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1. Замена устаревших персональных компьютеров, печатающих устройств и комплектующих.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2. Обновление действующего программного обеспечения.</w:t>
      </w:r>
    </w:p>
    <w:p w:rsidR="00CF4F49" w:rsidRPr="009A52E7" w:rsidRDefault="00EB542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3. Приобретение файлового сервера.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 xml:space="preserve">Задача 3. </w:t>
      </w:r>
      <w:r w:rsidRPr="009A52E7">
        <w:rPr>
          <w:rFonts w:ascii="Times New Roman" w:hAnsi="Times New Roman"/>
          <w:sz w:val="26"/>
          <w:szCs w:val="26"/>
        </w:rPr>
        <w:t>Лицензирование системного и</w:t>
      </w:r>
      <w:r w:rsidRPr="009A52E7">
        <w:rPr>
          <w:rFonts w:ascii="Times New Roman" w:hAnsi="Times New Roman"/>
          <w:i/>
          <w:sz w:val="26"/>
          <w:szCs w:val="26"/>
        </w:rPr>
        <w:t xml:space="preserve"> </w:t>
      </w:r>
      <w:r w:rsidRPr="009A52E7">
        <w:rPr>
          <w:rFonts w:ascii="Times New Roman" w:hAnsi="Times New Roman"/>
          <w:sz w:val="26"/>
          <w:szCs w:val="26"/>
        </w:rPr>
        <w:t>офисного программного обеспечения;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Приобретение лицензий на использование системного и офисного программного обеспечения.</w:t>
      </w:r>
      <w:r w:rsidRPr="009A52E7">
        <w:rPr>
          <w:rFonts w:ascii="Times New Roman" w:hAnsi="Times New Roman"/>
          <w:i/>
          <w:sz w:val="26"/>
          <w:szCs w:val="26"/>
        </w:rPr>
        <w:t xml:space="preserve"> </w:t>
      </w:r>
    </w:p>
    <w:p w:rsidR="00CF4F49" w:rsidRPr="009A52E7" w:rsidRDefault="00EB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i/>
          <w:sz w:val="26"/>
          <w:szCs w:val="26"/>
        </w:rPr>
        <w:t>Задача 4</w:t>
      </w:r>
      <w:r w:rsidRPr="009A52E7">
        <w:rPr>
          <w:rFonts w:ascii="Times New Roman" w:hAnsi="Times New Roman"/>
          <w:sz w:val="26"/>
          <w:szCs w:val="26"/>
        </w:rPr>
        <w:t>. Обеспечение защиты информации в соответствии с законодательством РФ.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Мероприятия:</w:t>
      </w:r>
    </w:p>
    <w:p w:rsidR="00CF4F49" w:rsidRPr="009A52E7" w:rsidRDefault="00EB5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сотрудников).</w:t>
      </w:r>
    </w:p>
    <w:p w:rsidR="00F26867" w:rsidRDefault="00F268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F4F49" w:rsidRPr="009A52E7" w:rsidRDefault="00897C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52E7">
        <w:rPr>
          <w:rFonts w:ascii="Times New Roman" w:hAnsi="Times New Roman"/>
          <w:b/>
          <w:sz w:val="26"/>
          <w:szCs w:val="26"/>
        </w:rPr>
        <w:lastRenderedPageBreak/>
        <w:t>4. Информация о финансовом</w:t>
      </w:r>
      <w:r w:rsidR="00EB542A" w:rsidRPr="009A52E7">
        <w:rPr>
          <w:rFonts w:ascii="Times New Roman" w:hAnsi="Times New Roman"/>
          <w:b/>
          <w:sz w:val="26"/>
          <w:szCs w:val="26"/>
        </w:rPr>
        <w:t xml:space="preserve"> обеспечении муниципальной программы </w:t>
      </w:r>
    </w:p>
    <w:p w:rsidR="00CF4F49" w:rsidRPr="009A52E7" w:rsidRDefault="00CF4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F4F49" w:rsidRPr="009A52E7" w:rsidRDefault="00EB54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2024-2026 год</w:t>
      </w:r>
      <w:r w:rsidR="007C66D3" w:rsidRPr="009A52E7">
        <w:rPr>
          <w:rFonts w:ascii="Times New Roman" w:hAnsi="Times New Roman" w:cs="Times New Roman"/>
          <w:sz w:val="26"/>
          <w:szCs w:val="26"/>
        </w:rPr>
        <w:t>ы предусматривается в размере 24</w:t>
      </w:r>
      <w:r w:rsidRPr="009A52E7">
        <w:rPr>
          <w:rFonts w:ascii="Times New Roman" w:hAnsi="Times New Roman" w:cs="Times New Roman"/>
          <w:sz w:val="26"/>
          <w:szCs w:val="26"/>
        </w:rPr>
        <w:t>00,0 тыс. руб., в том числе по годам:</w:t>
      </w:r>
    </w:p>
    <w:p w:rsidR="00CF4F49" w:rsidRPr="009A52E7" w:rsidRDefault="007C66D3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2024 год – 7</w:t>
      </w:r>
      <w:r w:rsidR="00EB542A" w:rsidRPr="009A52E7">
        <w:rPr>
          <w:rFonts w:ascii="Times New Roman" w:hAnsi="Times New Roman" w:cs="Times New Roman"/>
          <w:sz w:val="26"/>
          <w:szCs w:val="26"/>
        </w:rPr>
        <w:t>00,0 тыс. руб.;</w:t>
      </w:r>
    </w:p>
    <w:p w:rsidR="00CF4F49" w:rsidRPr="009A52E7" w:rsidRDefault="007C66D3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2025 год – 8</w:t>
      </w:r>
      <w:r w:rsidR="00EB542A" w:rsidRPr="009A52E7">
        <w:rPr>
          <w:rFonts w:ascii="Times New Roman" w:hAnsi="Times New Roman" w:cs="Times New Roman"/>
          <w:sz w:val="26"/>
          <w:szCs w:val="26"/>
        </w:rPr>
        <w:t>00,0 тыс. руб.;</w:t>
      </w:r>
    </w:p>
    <w:p w:rsidR="00CF4F49" w:rsidRPr="009A52E7" w:rsidRDefault="00EB542A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2026 год</w:t>
      </w:r>
      <w:r w:rsidR="00622472" w:rsidRPr="009A52E7">
        <w:rPr>
          <w:rFonts w:ascii="Times New Roman" w:hAnsi="Times New Roman" w:cs="Times New Roman"/>
          <w:sz w:val="26"/>
          <w:szCs w:val="26"/>
        </w:rPr>
        <w:t xml:space="preserve"> – 9</w:t>
      </w:r>
      <w:r w:rsidRPr="009A52E7">
        <w:rPr>
          <w:rFonts w:ascii="Times New Roman" w:hAnsi="Times New Roman" w:cs="Times New Roman"/>
          <w:sz w:val="26"/>
          <w:szCs w:val="26"/>
        </w:rPr>
        <w:t>00,0 тыс. руб.</w:t>
      </w:r>
    </w:p>
    <w:p w:rsidR="00CF4F49" w:rsidRPr="009A52E7" w:rsidRDefault="00EB5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Финансирование осуществляется за счет средств муниципального бюджета. Информация о расходах на реализацию Программы за счет средств бюджета муниципального образования приведена в приложении № 3 к Программе. </w:t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</w:p>
    <w:p w:rsidR="00CF4F49" w:rsidRPr="009A52E7" w:rsidRDefault="00EB542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Объемы финансирования могут изменяться по срокам и суммам. Прекращение реализации мероприятий Программы или изменения в Программе возможны при условии наличия следующих факторов:</w:t>
      </w:r>
    </w:p>
    <w:p w:rsidR="00CF4F49" w:rsidRPr="009A52E7" w:rsidRDefault="00EB542A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Изменение законодательства;</w:t>
      </w:r>
    </w:p>
    <w:p w:rsidR="00CF4F49" w:rsidRPr="009A52E7" w:rsidRDefault="00EB542A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Форс-мажорные обстоятельства;</w:t>
      </w:r>
    </w:p>
    <w:p w:rsidR="00CF4F49" w:rsidRPr="009A52E7" w:rsidRDefault="00EB542A">
      <w:pPr>
        <w:pStyle w:val="af0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Отсутствие, в необходимом объеме, средств в муниципальном бюджете.</w:t>
      </w:r>
    </w:p>
    <w:p w:rsidR="00CF4F49" w:rsidRPr="009A52E7" w:rsidRDefault="00EB54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Прогнозная (справочная) оценка финансового обеспечения реализации муниципальной программы за счет всех источников финансирования приведена в приложении № 4 к Программе.</w:t>
      </w:r>
    </w:p>
    <w:p w:rsidR="00F26867" w:rsidRDefault="00EB542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</w:p>
    <w:p w:rsidR="00CF4F49" w:rsidRPr="009A52E7" w:rsidRDefault="00F26867" w:rsidP="00F268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B542A" w:rsidRPr="009A52E7">
        <w:rPr>
          <w:rFonts w:ascii="Times New Roman" w:hAnsi="Times New Roman"/>
          <w:b/>
          <w:sz w:val="26"/>
          <w:szCs w:val="26"/>
        </w:rPr>
        <w:lastRenderedPageBreak/>
        <w:t>5. План реализации основных мероприятий</w:t>
      </w:r>
    </w:p>
    <w:p w:rsidR="00CF4F49" w:rsidRPr="009A52E7" w:rsidRDefault="00EB54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на 2024 финансовый год и плановый период до 2026 года разработан исходя из целей и задач данной программы.</w:t>
      </w:r>
    </w:p>
    <w:p w:rsidR="00CF4F49" w:rsidRPr="009A52E7" w:rsidRDefault="00EB54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представлен в приложении № 5 к Программе.</w:t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  <w:r w:rsidRPr="009A52E7">
        <w:rPr>
          <w:rFonts w:ascii="Times New Roman" w:hAnsi="Times New Roman" w:cs="Times New Roman"/>
          <w:b/>
          <w:sz w:val="26"/>
          <w:szCs w:val="26"/>
        </w:rPr>
        <w:tab/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Вследствие появления новых программных, технических и технологических решений на мировом рынке возникает вероятность такого риска, как неактуальность использования устаревшего программного обеспечения, форматов обмена данных при межведомственном взаимодействии. 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К рискам, связанным с деятельностью органов власти Республики Адыгея относятся: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невыполнение инновационного сценария;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несвоевременное решение вопросов работоспособности системы СЭД «Дело»;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- ограниченное число подключений к системе СЭД «Дело».</w:t>
      </w:r>
    </w:p>
    <w:p w:rsidR="00CF4F49" w:rsidRPr="009A52E7" w:rsidRDefault="00EB542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Для управления рисками этой группы предусматривается более тесное взаимодействие с Министерством цифрового развития РА, участие в совещаниях и семинарах, проводимых республиканскими органами власти. Своевременное информирование работников Министерства цифрового развития РА о возникших проблемах при работе системы СЭД «Дело».</w:t>
      </w:r>
    </w:p>
    <w:p w:rsidR="00CF4F49" w:rsidRDefault="00CF4F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52E7" w:rsidRDefault="009A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52E7" w:rsidRPr="009A52E7" w:rsidRDefault="009A52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             </w:t>
      </w:r>
      <w:r w:rsidR="009A52E7"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C11" w:rsidRPr="009A52E7" w:rsidRDefault="00EB542A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="00E20C11"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E20C11" w:rsidRPr="009A52E7" w:rsidRDefault="00E20C11" w:rsidP="00E20C11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20C11" w:rsidRPr="009A52E7" w:rsidRDefault="00E20C11" w:rsidP="00E20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 w:rsidR="009A52E7"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С.Ш. Нагаюк</w:t>
      </w:r>
    </w:p>
    <w:p w:rsidR="00CF4F49" w:rsidRPr="009A52E7" w:rsidRDefault="00EB542A">
      <w:pPr>
        <w:spacing w:after="0" w:line="240" w:lineRule="auto"/>
        <w:rPr>
          <w:rFonts w:ascii="Times New Roman" w:hAnsi="Times New Roman"/>
          <w:sz w:val="26"/>
          <w:szCs w:val="26"/>
        </w:rPr>
        <w:sectPr w:rsidR="00CF4F49" w:rsidRPr="009A52E7">
          <w:footerReference w:type="default" r:id="rId9"/>
          <w:pgSz w:w="11906" w:h="16838"/>
          <w:pgMar w:top="993" w:right="851" w:bottom="1134" w:left="1701" w:header="0" w:footer="709" w:gutter="0"/>
          <w:cols w:space="720"/>
          <w:formProt w:val="0"/>
          <w:titlePg/>
          <w:docGrid w:linePitch="360" w:charSpace="4096"/>
        </w:sectPr>
      </w:pPr>
      <w:r w:rsidRPr="009A52E7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</w:rPr>
      </w:pPr>
      <w:r w:rsidRPr="00A94C7B">
        <w:rPr>
          <w:rFonts w:ascii="Times New Roman" w:hAnsi="Times New Roman"/>
        </w:rPr>
        <w:lastRenderedPageBreak/>
        <w:t xml:space="preserve">                                                                                                   Приложение №1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</w:t>
      </w:r>
      <w:r w:rsidRPr="00A94C7B">
        <w:rPr>
          <w:sz w:val="22"/>
          <w:szCs w:val="22"/>
        </w:rPr>
        <w:t xml:space="preserve">образования «Город Адыгейск» на 2024-2026 годы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«___»_____________2023 год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Перечень и сведения</w:t>
      </w:r>
    </w:p>
    <w:p w:rsidR="00CF4F49" w:rsidRPr="00A94C7B" w:rsidRDefault="005E6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о целевых показателях</w:t>
      </w:r>
      <w:r w:rsidR="00EB542A" w:rsidRPr="00A94C7B">
        <w:rPr>
          <w:rFonts w:ascii="Times New Roman" w:hAnsi="Times New Roman"/>
          <w:sz w:val="24"/>
          <w:szCs w:val="24"/>
        </w:rPr>
        <w:t xml:space="preserve"> (индикаторах) муниципальной программы «Информатизация Администрации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муниципального образования «Город Адыгейск»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3118"/>
        <w:gridCol w:w="2694"/>
        <w:gridCol w:w="710"/>
        <w:gridCol w:w="990"/>
        <w:gridCol w:w="995"/>
        <w:gridCol w:w="818"/>
        <w:gridCol w:w="1166"/>
        <w:gridCol w:w="1275"/>
        <w:gridCol w:w="2266"/>
      </w:tblGrid>
      <w:tr w:rsidR="00CF4F49" w:rsidRPr="00A94C7B">
        <w:tc>
          <w:tcPr>
            <w:tcW w:w="426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7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710" w:type="dxa"/>
            <w:vMerge w:val="restart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0" w:type="dxa"/>
            <w:gridSpan w:val="6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Значение целевых показателей  (индикаторов)</w:t>
            </w:r>
          </w:p>
        </w:tc>
      </w:tr>
      <w:tr w:rsidR="00CF4F49" w:rsidRPr="00A94C7B">
        <w:tc>
          <w:tcPr>
            <w:tcW w:w="426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CF4F49" w:rsidRPr="00A94C7B" w:rsidRDefault="00CF4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Отчетный год (базовый)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66" w:type="dxa"/>
          </w:tcPr>
          <w:p w:rsidR="00CF4F49" w:rsidRPr="00A94C7B" w:rsidRDefault="005E6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Первый год п</w:t>
            </w:r>
            <w:r w:rsidR="00EB542A" w:rsidRPr="00A94C7B">
              <w:rPr>
                <w:rFonts w:ascii="Times New Roman" w:hAnsi="Times New Roman"/>
                <w:sz w:val="24"/>
                <w:szCs w:val="24"/>
              </w:rPr>
              <w:t>ланового периода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2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Последующие годы  реализации  программы (для каждого  года предусматривается отдельная  графа)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F4F49" w:rsidRPr="00A94C7B" w:rsidRDefault="00EB542A" w:rsidP="00897C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Ежегодное продлен</w:t>
            </w:r>
            <w:r w:rsidR="00897C47" w:rsidRPr="00A94C7B">
              <w:rPr>
                <w:rFonts w:ascii="Times New Roman" w:hAnsi="Times New Roman"/>
                <w:sz w:val="24"/>
                <w:szCs w:val="24"/>
              </w:rPr>
              <w:t>ие срока действия ЭП для СМЭВ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Создание системы внутреннего электронного делопроизводства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Замена устаревших персональных компьютеров, печатающих устройств, серверов и комплектующих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CF4F49" w:rsidRPr="00A94C7B" w:rsidRDefault="00DB3916" w:rsidP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Обновление действующего программного обеспечения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Приобретение лицензий на использование системного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и офисного программного обеспечения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Бухгалтерская 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:rsidR="00CF4F49" w:rsidRPr="00A94C7B" w:rsidRDefault="00DB3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4F49" w:rsidRPr="00A94C7B">
        <w:tc>
          <w:tcPr>
            <w:tcW w:w="426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7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</w:t>
            </w:r>
          </w:p>
        </w:tc>
        <w:tc>
          <w:tcPr>
            <w:tcW w:w="2694" w:type="dxa"/>
          </w:tcPr>
          <w:p w:rsidR="00CF4F49" w:rsidRPr="00A94C7B" w:rsidRDefault="00EB542A">
            <w:pPr>
              <w:widowControl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10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0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  <w:sectPr w:rsidR="009A52E7" w:rsidRPr="009A52E7" w:rsidSect="009A52E7">
          <w:footerReference w:type="default" r:id="rId10"/>
          <w:pgSz w:w="16838" w:h="11906" w:orient="landscape"/>
          <w:pgMar w:top="1701" w:right="992" w:bottom="851" w:left="1134" w:header="0" w:footer="709" w:gutter="0"/>
          <w:cols w:space="720"/>
          <w:formProt w:val="0"/>
          <w:titlePg/>
          <w:docGrid w:linePitch="360" w:charSpace="4096"/>
        </w:sectPr>
      </w:pPr>
      <w:r w:rsidRPr="009A52E7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CF4F49" w:rsidRPr="00A94C7B" w:rsidRDefault="00EB542A" w:rsidP="00C51EA7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lastRenderedPageBreak/>
        <w:t xml:space="preserve">                                                                                      </w:t>
      </w:r>
      <w:r w:rsidR="001D0D56">
        <w:t xml:space="preserve">           </w:t>
      </w:r>
      <w:r w:rsidR="00C51EA7">
        <w:t>П</w:t>
      </w:r>
      <w:r w:rsidRPr="00A94C7B">
        <w:rPr>
          <w:sz w:val="22"/>
          <w:szCs w:val="22"/>
        </w:rPr>
        <w:t>риложение № 2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D0D56">
        <w:rPr>
          <w:sz w:val="22"/>
          <w:szCs w:val="22"/>
        </w:rPr>
        <w:t xml:space="preserve">                                </w:t>
      </w:r>
      <w:r w:rsidRPr="00A94C7B">
        <w:rPr>
          <w:sz w:val="22"/>
          <w:szCs w:val="22"/>
        </w:rPr>
        <w:t xml:space="preserve">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1D0D56">
        <w:rPr>
          <w:sz w:val="22"/>
          <w:szCs w:val="22"/>
        </w:rPr>
        <w:t xml:space="preserve"> </w:t>
      </w:r>
      <w:r w:rsidRPr="00A94C7B">
        <w:rPr>
          <w:sz w:val="22"/>
          <w:szCs w:val="22"/>
        </w:rPr>
        <w:t xml:space="preserve">образования «Город Адыгейск» на 2024-2026 годы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51EA7" w:rsidRPr="00A94C7B">
        <w:rPr>
          <w:sz w:val="22"/>
          <w:szCs w:val="22"/>
        </w:rPr>
        <w:t>«___»_____________2023 год</w:t>
      </w:r>
    </w:p>
    <w:p w:rsidR="00CF4F49" w:rsidRPr="00A94C7B" w:rsidRDefault="00EB5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 xml:space="preserve">                       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49" w:rsidRPr="00A94C7B" w:rsidRDefault="00CF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 xml:space="preserve">Методика расчета целевых показателей (индикаторов) 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муниципальной программы «Информатизация Администрации</w:t>
      </w: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 xml:space="preserve">муниципального образования «Город Адыгейск» на 2024-2026 годы                                 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594"/>
        <w:gridCol w:w="7878"/>
        <w:gridCol w:w="6095"/>
      </w:tblGrid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78" w:type="dxa"/>
          </w:tcPr>
          <w:p w:rsidR="005E67E8" w:rsidRPr="00A94C7B" w:rsidRDefault="00EB542A" w:rsidP="005E67E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Ежегодное продление срока действия ЭП для СМЭВ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Создание системы внутреннего электронного делопроизводства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Замена устаревших персональных компьютеров, печатающих устройств, серверов и </w:t>
            </w:r>
            <w:r w:rsidR="005E67E8" w:rsidRPr="00A94C7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Обновление действующего программного обеспечения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Бухгалтерская отчетность</w:t>
            </w:r>
          </w:p>
        </w:tc>
      </w:tr>
      <w:tr w:rsidR="00CF4F49" w:rsidRPr="00A94C7B">
        <w:tc>
          <w:tcPr>
            <w:tcW w:w="594" w:type="dxa"/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878" w:type="dxa"/>
          </w:tcPr>
          <w:p w:rsidR="00CF4F49" w:rsidRPr="00A94C7B" w:rsidRDefault="00EB542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</w:t>
            </w:r>
          </w:p>
        </w:tc>
        <w:tc>
          <w:tcPr>
            <w:tcW w:w="6095" w:type="dxa"/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</w:tr>
    </w:tbl>
    <w:p w:rsidR="00CF4F49" w:rsidRPr="00A94C7B" w:rsidRDefault="00EB542A">
      <w:pPr>
        <w:pStyle w:val="af2"/>
        <w:shd w:val="clear" w:color="auto" w:fill="FFFFFF"/>
        <w:spacing w:before="0" w:after="0"/>
        <w:textAlignment w:val="baseline"/>
      </w:pPr>
      <w:r w:rsidRPr="00A94C7B">
        <w:t xml:space="preserve">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</w:t>
      </w:r>
      <w:r w:rsidR="00C51E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C51EA7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F4F49" w:rsidRPr="00A94C7B" w:rsidRDefault="00C51EA7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="00EB542A" w:rsidRPr="00A94C7B">
        <w:rPr>
          <w:sz w:val="22"/>
          <w:szCs w:val="22"/>
        </w:rPr>
        <w:t>Приложение № 3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E67E8" w:rsidRPr="00A94C7B">
        <w:rPr>
          <w:sz w:val="22"/>
          <w:szCs w:val="22"/>
        </w:rPr>
        <w:t xml:space="preserve"> </w:t>
      </w:r>
      <w:r w:rsidRPr="00A94C7B">
        <w:rPr>
          <w:sz w:val="22"/>
          <w:szCs w:val="22"/>
        </w:rPr>
        <w:t>обра</w:t>
      </w:r>
      <w:r w:rsidR="005E67E8" w:rsidRPr="00A94C7B">
        <w:rPr>
          <w:sz w:val="22"/>
          <w:szCs w:val="22"/>
        </w:rPr>
        <w:t>зования «Город Адыгейск» на 2024-2026</w:t>
      </w:r>
      <w:r w:rsidRPr="00A94C7B">
        <w:rPr>
          <w:sz w:val="22"/>
          <w:szCs w:val="22"/>
        </w:rPr>
        <w:t xml:space="preserve"> годы</w:t>
      </w:r>
      <w:r w:rsidRPr="00A94C7B">
        <w:t xml:space="preserve">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t xml:space="preserve">                                                                                                      </w:t>
      </w:r>
      <w:r w:rsidR="005E67E8" w:rsidRPr="00A94C7B">
        <w:tab/>
        <w:t xml:space="preserve">         </w:t>
      </w:r>
      <w:r w:rsidRPr="00A94C7B">
        <w:t xml:space="preserve"> </w:t>
      </w:r>
      <w:r w:rsidR="005E67E8" w:rsidRPr="00A94C7B">
        <w:rPr>
          <w:sz w:val="22"/>
          <w:szCs w:val="22"/>
        </w:rPr>
        <w:t>«___»_____________2023</w:t>
      </w:r>
      <w:r w:rsidRPr="00A94C7B">
        <w:rPr>
          <w:sz w:val="22"/>
          <w:szCs w:val="22"/>
        </w:rPr>
        <w:t xml:space="preserve"> год</w:t>
      </w:r>
    </w:p>
    <w:p w:rsidR="00CF4F49" w:rsidRDefault="00EB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C7B">
        <w:rPr>
          <w:rFonts w:ascii="Times New Roman" w:hAnsi="Times New Roman"/>
          <w:sz w:val="28"/>
          <w:szCs w:val="28"/>
        </w:rPr>
        <w:t xml:space="preserve">                       </w:t>
      </w:r>
    </w:p>
    <w:p w:rsidR="00C51EA7" w:rsidRPr="00A94C7B" w:rsidRDefault="00C51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F49" w:rsidRPr="00A94C7B" w:rsidRDefault="00EB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Перечень и характеристика основных мероприятий муниципальной программы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«Развитие информатизации администрации муниципального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образования «Город Адыгейск</w:t>
      </w:r>
      <w:r w:rsidR="00BA16FC" w:rsidRPr="00A94C7B">
        <w:t>»</w:t>
      </w:r>
      <w:r w:rsidRPr="00A94C7B">
        <w:t xml:space="preserve"> на 202</w:t>
      </w:r>
      <w:r w:rsidR="005E67E8" w:rsidRPr="00A94C7B">
        <w:t>4-2026</w:t>
      </w:r>
      <w:r w:rsidRPr="00A94C7B">
        <w:t xml:space="preserve"> годы</w:t>
      </w:r>
    </w:p>
    <w:p w:rsidR="00CF4F49" w:rsidRPr="00A94C7B" w:rsidRDefault="00CF4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529"/>
        <w:gridCol w:w="1700"/>
        <w:gridCol w:w="851"/>
        <w:gridCol w:w="3402"/>
        <w:gridCol w:w="3260"/>
      </w:tblGrid>
      <w:tr w:rsidR="00CF4F49" w:rsidRPr="00A94C7B" w:rsidTr="00466FF9">
        <w:trPr>
          <w:trHeight w:val="102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Связь с целевыми показателями (индикаторами) подпрограммы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повышение эффективности местного самоуправления, внедрение в работу информационных технологий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создание и развитие систем электронного взаимодействия организаций и граждан с органами местного самоуправления, расширение возможностей доступа к общедоступным информационным ресурсам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(индикатор): 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ежегодное продление срока действия электронных подписей для СМЭВ;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>создание системы внутреннего электронного делопроизводства</w:t>
            </w:r>
          </w:p>
        </w:tc>
      </w:tr>
      <w:tr w:rsidR="00CF4F49" w:rsidRPr="00A94C7B" w:rsidTr="00466FF9">
        <w:trPr>
          <w:trHeight w:val="11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мероприятия: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1.Ежегодное продление срока действия ЭП для СМЭВ;</w:t>
            </w:r>
          </w:p>
          <w:p w:rsidR="00CF4F49" w:rsidRPr="00A94C7B" w:rsidRDefault="00EB542A" w:rsidP="00897C4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Создание системы внутреннего электронного </w:t>
            </w:r>
            <w:r w:rsidR="00897C47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документооборота и делопроизводства посредством системы СЭД «Дело»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2024-2026</w:t>
            </w:r>
            <w:r w:rsidR="00EB542A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самоуправления, внедрение в работу информационных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bCs/>
                <w:sz w:val="24"/>
                <w:szCs w:val="24"/>
              </w:rPr>
              <w:t>Показатели 1-2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повышение качества и доступности предоставляемых организациям и гражданам муниципальных услуг, упрощение процедуры и сокращение сроков их оказания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Целевой показатель (индикатор): замена устаревших персональных компьютеров, печатающих устройств, серверов и комплектующих; обновление действующего программного обеспечения</w:t>
            </w:r>
          </w:p>
        </w:tc>
      </w:tr>
      <w:tr w:rsidR="00CF4F49" w:rsidRPr="00A94C7B" w:rsidTr="00466FF9">
        <w:trPr>
          <w:trHeight w:val="198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мероприятия:</w:t>
            </w:r>
          </w:p>
          <w:p w:rsidR="00CF4F49" w:rsidRPr="00A94C7B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1.Замена устаревших персональных компьютеров, печатающих устройств и комплектующих.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2. Обновление действующего программного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897C47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4-2026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предоставляемых организациям и гражданам муниципальных услуг, упрощение процедуры и сокращение сроков их оказания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bCs/>
                <w:sz w:val="24"/>
                <w:szCs w:val="24"/>
              </w:rPr>
              <w:t>Показатели 3-4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повышение открытости информации о деятельности органов местного самоуправления и расширение возможностей доступа к ней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лицензирование системного и</w:t>
            </w:r>
            <w:r w:rsidRPr="00A94C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>офисного программного обеспечения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Целевой показатель (индикатор): приобретение лицензий на использование системного и офисного программного обеспечения</w:t>
            </w:r>
          </w:p>
        </w:tc>
      </w:tr>
      <w:tr w:rsidR="00CF4F49" w:rsidRPr="00A94C7B" w:rsidTr="00466FF9">
        <w:trPr>
          <w:trHeight w:val="11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мероприятия: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2024-2026</w:t>
            </w:r>
            <w:r w:rsidR="00EB542A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Повышение открытости информации о деятельности органов местного самоуправления и расширение возможностей доступа к 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Показатель 5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Цель Программы: обеспечение информационной безопасности</w:t>
            </w:r>
          </w:p>
        </w:tc>
      </w:tr>
      <w:tr w:rsidR="00CF4F49" w:rsidRPr="00A94C7B">
        <w:trPr>
          <w:trHeight w:val="373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Задача 1: обеспечение защиты информации в соответствии с законодательством РФ</w:t>
            </w:r>
          </w:p>
        </w:tc>
      </w:tr>
      <w:tr w:rsidR="00CF4F49" w:rsidRPr="00A94C7B">
        <w:trPr>
          <w:trHeight w:val="33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Default="00EB542A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Целевой показатель (индикатор): 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2E7" w:rsidRPr="00A94C7B" w:rsidRDefault="009A52E7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9" w:rsidRPr="00A94C7B" w:rsidTr="00466FF9">
        <w:trPr>
          <w:trHeight w:val="11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мероприятия:</w:t>
            </w:r>
          </w:p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персональных данных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897C4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2024-2026</w:t>
            </w:r>
            <w:r w:rsidR="00EB542A"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Показатель 6</w:t>
            </w:r>
          </w:p>
        </w:tc>
      </w:tr>
    </w:tbl>
    <w:p w:rsidR="00CF4F49" w:rsidRPr="00A94C7B" w:rsidRDefault="00EB542A" w:rsidP="009A52E7">
      <w:pPr>
        <w:pStyle w:val="af2"/>
        <w:shd w:val="clear" w:color="auto" w:fill="FFFFFF"/>
        <w:spacing w:before="0" w:after="0"/>
        <w:textAlignment w:val="baseline"/>
      </w:pPr>
      <w:r w:rsidRPr="00A94C7B">
        <w:t xml:space="preserve">                           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Default="009A52E7" w:rsidP="009A52E7">
      <w:pPr>
        <w:pStyle w:val="af3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 xml:space="preserve">                                                                                                                 </w:t>
      </w:r>
    </w:p>
    <w:p w:rsidR="009A52E7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 xml:space="preserve">                                                                                </w:t>
      </w:r>
      <w:r w:rsidR="00897C47" w:rsidRPr="00A94C7B">
        <w:t xml:space="preserve">        </w:t>
      </w:r>
      <w:r w:rsidR="009A52E7">
        <w:t xml:space="preserve">    </w:t>
      </w: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9A52E7" w:rsidRDefault="009A52E7">
      <w:pPr>
        <w:pStyle w:val="af2"/>
        <w:shd w:val="clear" w:color="auto" w:fill="FFFFFF"/>
        <w:spacing w:before="0" w:after="0"/>
        <w:jc w:val="center"/>
        <w:textAlignment w:val="baseline"/>
      </w:pPr>
    </w:p>
    <w:p w:rsidR="00CF4F49" w:rsidRPr="00A94C7B" w:rsidRDefault="00EB542A" w:rsidP="009A52E7">
      <w:pPr>
        <w:pStyle w:val="af2"/>
        <w:shd w:val="clear" w:color="auto" w:fill="FFFFFF"/>
        <w:spacing w:before="0" w:after="0"/>
        <w:ind w:left="5664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lastRenderedPageBreak/>
        <w:t>Приложение № 4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 </w:t>
      </w:r>
      <w:r w:rsidRPr="00A94C7B">
        <w:rPr>
          <w:sz w:val="22"/>
          <w:szCs w:val="22"/>
        </w:rPr>
        <w:t xml:space="preserve">к муниципальной Программе «Развитие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 </w:t>
      </w:r>
      <w:r w:rsidRPr="00A94C7B">
        <w:rPr>
          <w:sz w:val="22"/>
          <w:szCs w:val="22"/>
        </w:rPr>
        <w:t>информатизации администрации муниципального</w:t>
      </w:r>
    </w:p>
    <w:p w:rsidR="00CF4F49" w:rsidRPr="00A94C7B" w:rsidRDefault="00EB542A" w:rsidP="00BA16FC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51EA7">
        <w:rPr>
          <w:sz w:val="22"/>
          <w:szCs w:val="22"/>
        </w:rPr>
        <w:t xml:space="preserve">     </w:t>
      </w:r>
      <w:r w:rsidRPr="00A94C7B">
        <w:rPr>
          <w:sz w:val="22"/>
          <w:szCs w:val="22"/>
        </w:rPr>
        <w:t>об</w:t>
      </w:r>
      <w:r w:rsidR="00897C47" w:rsidRPr="00A94C7B">
        <w:rPr>
          <w:sz w:val="22"/>
          <w:szCs w:val="22"/>
        </w:rPr>
        <w:t>разования «Город Адыгейск</w:t>
      </w:r>
      <w:r w:rsidR="00BA16FC" w:rsidRPr="00A94C7B">
        <w:rPr>
          <w:sz w:val="22"/>
          <w:szCs w:val="22"/>
        </w:rPr>
        <w:t>»</w:t>
      </w:r>
      <w:r w:rsidR="00897C47" w:rsidRPr="00A94C7B">
        <w:rPr>
          <w:sz w:val="22"/>
          <w:szCs w:val="22"/>
        </w:rPr>
        <w:t xml:space="preserve"> на 2024-2026</w:t>
      </w:r>
      <w:r w:rsidRPr="00A94C7B">
        <w:rPr>
          <w:sz w:val="22"/>
          <w:szCs w:val="22"/>
        </w:rPr>
        <w:t xml:space="preserve"> годы</w:t>
      </w:r>
      <w:r w:rsidRPr="00A94C7B">
        <w:t xml:space="preserve">                                 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t xml:space="preserve">                                                                                                  </w:t>
      </w:r>
      <w:r w:rsidR="00897C47" w:rsidRPr="00A94C7B">
        <w:t xml:space="preserve">        </w:t>
      </w:r>
      <w:r w:rsidR="00C51EA7">
        <w:t xml:space="preserve">        </w:t>
      </w:r>
      <w:r w:rsidR="00897C47" w:rsidRPr="00A94C7B">
        <w:rPr>
          <w:sz w:val="22"/>
          <w:szCs w:val="22"/>
        </w:rPr>
        <w:t>«___»_____________2023</w:t>
      </w:r>
      <w:r w:rsidRPr="00A94C7B">
        <w:rPr>
          <w:sz w:val="22"/>
          <w:szCs w:val="22"/>
        </w:rPr>
        <w:t xml:space="preserve"> год</w:t>
      </w:r>
    </w:p>
    <w:p w:rsidR="00CF4F49" w:rsidRPr="00A94C7B" w:rsidRDefault="00CF4F49">
      <w:pPr>
        <w:pStyle w:val="af2"/>
        <w:shd w:val="clear" w:color="auto" w:fill="FFFFFF"/>
        <w:spacing w:before="0" w:after="0"/>
        <w:jc w:val="right"/>
        <w:textAlignment w:val="baseline"/>
      </w:pPr>
    </w:p>
    <w:p w:rsidR="00CF4F49" w:rsidRPr="00A94C7B" w:rsidRDefault="00CF4F49">
      <w:pPr>
        <w:pStyle w:val="af2"/>
        <w:shd w:val="clear" w:color="auto" w:fill="FFFFFF"/>
        <w:spacing w:before="0" w:after="0"/>
        <w:jc w:val="right"/>
        <w:textAlignment w:val="baseline"/>
      </w:pP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Финансовое обеспечение муниципальной программы «Развитие</w:t>
      </w:r>
    </w:p>
    <w:p w:rsidR="00CF4F49" w:rsidRPr="00A94C7B" w:rsidRDefault="00EB542A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информатизации администрации муниципального</w:t>
      </w:r>
    </w:p>
    <w:p w:rsidR="00CF4F49" w:rsidRPr="00A94C7B" w:rsidRDefault="00897C47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образования</w:t>
      </w:r>
      <w:r w:rsidR="00EB542A" w:rsidRPr="00A94C7B">
        <w:t xml:space="preserve"> «Город Адыгейск</w:t>
      </w:r>
      <w:r w:rsidR="00BA16FC" w:rsidRPr="00A94C7B">
        <w:t>»</w:t>
      </w:r>
      <w:r w:rsidR="00EB542A" w:rsidRPr="00A94C7B">
        <w:t xml:space="preserve"> на 202</w:t>
      </w:r>
      <w:r w:rsidRPr="00A94C7B">
        <w:t>4-2026</w:t>
      </w:r>
      <w:r w:rsidR="00EB542A" w:rsidRPr="00A94C7B">
        <w:t xml:space="preserve"> годы</w:t>
      </w:r>
    </w:p>
    <w:p w:rsidR="00CF4F49" w:rsidRPr="00A94C7B" w:rsidRDefault="00CF4F49">
      <w:pPr>
        <w:pStyle w:val="af2"/>
        <w:shd w:val="clear" w:color="auto" w:fill="FFFFFF"/>
        <w:spacing w:before="0" w:after="0"/>
        <w:jc w:val="center"/>
        <w:textAlignment w:val="baseline"/>
      </w:pPr>
    </w:p>
    <w:p w:rsidR="00CF4F49" w:rsidRPr="00A94C7B" w:rsidRDefault="00CF4F49">
      <w:pPr>
        <w:pStyle w:val="af2"/>
        <w:shd w:val="clear" w:color="auto" w:fill="FFFFFF"/>
        <w:spacing w:before="0" w:after="0"/>
        <w:jc w:val="center"/>
        <w:textAlignment w:val="baseline"/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1"/>
        <w:gridCol w:w="1274"/>
        <w:gridCol w:w="3403"/>
        <w:gridCol w:w="1417"/>
        <w:gridCol w:w="1418"/>
        <w:gridCol w:w="1275"/>
        <w:gridCol w:w="1559"/>
      </w:tblGrid>
      <w:tr w:rsidR="00CF4F49" w:rsidRPr="00A94C7B" w:rsidTr="00C51EA7">
        <w:trPr>
          <w:trHeight w:val="368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</w:tc>
      </w:tr>
      <w:tr w:rsidR="00CF4F49" w:rsidRPr="00A94C7B" w:rsidTr="00C51EA7">
        <w:trPr>
          <w:trHeight w:val="73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CF4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CF4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CF4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C51E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очередной год 202</w:t>
            </w:r>
            <w:r w:rsidR="00C51EA7">
              <w:rPr>
                <w:rFonts w:ascii="Times New Roman" w:hAnsi="Times New Roman"/>
                <w:sz w:val="24"/>
                <w:szCs w:val="24"/>
              </w:rPr>
              <w:t>4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BA16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первый год планового периода 202</w:t>
            </w:r>
            <w:r w:rsidR="00C51EA7">
              <w:rPr>
                <w:rFonts w:ascii="Times New Roman" w:hAnsi="Times New Roman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BA16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второй год планового периода 202</w:t>
            </w:r>
            <w:r w:rsidR="00122C87">
              <w:rPr>
                <w:rFonts w:ascii="Times New Roman" w:hAnsi="Times New Roman"/>
                <w:sz w:val="24"/>
                <w:szCs w:val="24"/>
              </w:rPr>
              <w:t>6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122C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последующие г</w:t>
            </w:r>
            <w:r w:rsidR="00122C87">
              <w:rPr>
                <w:rFonts w:ascii="Times New Roman" w:hAnsi="Times New Roman"/>
                <w:sz w:val="24"/>
                <w:szCs w:val="24"/>
              </w:rPr>
              <w:t>оды реализации программы</w:t>
            </w:r>
          </w:p>
        </w:tc>
      </w:tr>
      <w:tr w:rsidR="00CF4F49" w:rsidRPr="00A94C7B" w:rsidTr="00C51EA7">
        <w:trPr>
          <w:trHeight w:val="379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49" w:rsidRPr="00A94C7B" w:rsidRDefault="00EB542A" w:rsidP="00BA16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 w:rsidRPr="00A94C7B">
              <w:rPr>
                <w:rFonts w:ascii="Times New Roman" w:hAnsi="Times New Roman"/>
              </w:rPr>
              <w:t>информатизации администрации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«Город Адыгейск»  на 20</w:t>
            </w:r>
            <w:r w:rsidR="00BA16FC" w:rsidRPr="00A94C7B">
              <w:rPr>
                <w:rFonts w:ascii="Times New Roman" w:hAnsi="Times New Roman"/>
                <w:sz w:val="24"/>
                <w:szCs w:val="24"/>
              </w:rPr>
              <w:t>24-2026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51EA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продление срока действия ЭП для СМЭВ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  <w:p w:rsidR="00C51EA7" w:rsidRPr="00A94C7B" w:rsidRDefault="00C51EA7" w:rsidP="00C51EA7">
            <w:pPr>
              <w:widowControl w:val="0"/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51EA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51EA7" w:rsidRPr="00A94C7B" w:rsidTr="00C51EA7">
        <w:trPr>
          <w:trHeight w:val="25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в работу и сопровождение программных продуктов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1EA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A94C7B" w:rsidRDefault="00C51EA7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A7" w:rsidRPr="00833D5B" w:rsidRDefault="00833D5B" w:rsidP="00C51E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35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Замена устаревших персональных компьютеров, печатающих устройств, серверов и комплектующих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0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833D5B" w:rsidRDefault="00833D5B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122C87" w:rsidRPr="00A94C7B" w:rsidTr="00C51EA7">
        <w:trPr>
          <w:trHeight w:val="273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2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4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97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274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1161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122C87" w:rsidRPr="00A94C7B" w:rsidRDefault="00122C87" w:rsidP="00122C8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22C87" w:rsidRPr="00A94C7B" w:rsidTr="00C51EA7">
        <w:trPr>
          <w:trHeight w:val="390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94C7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A94C7B" w:rsidRDefault="00122C87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94C7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87" w:rsidRPr="00587A5E" w:rsidRDefault="00833D5B" w:rsidP="00122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2E7" w:rsidRPr="009A52E7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9A52E7" w:rsidRDefault="009A52E7" w:rsidP="009A52E7">
      <w:pPr>
        <w:pStyle w:val="af3"/>
        <w:rPr>
          <w:rFonts w:ascii="Times New Roman" w:hAnsi="Times New Roman"/>
          <w:sz w:val="26"/>
          <w:szCs w:val="26"/>
        </w:rPr>
      </w:pP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9A52E7" w:rsidRPr="009A52E7" w:rsidRDefault="009A52E7" w:rsidP="009A52E7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231E1" w:rsidRDefault="009A52E7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3A2D69" w:rsidRDefault="003A2D69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</w:t>
      </w:r>
      <w:r w:rsidRPr="00A94C7B">
        <w:rPr>
          <w:sz w:val="22"/>
          <w:szCs w:val="22"/>
        </w:rPr>
        <w:t>Приложение № 5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к муниципальной Программе «Развитие 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информатизации администрации муниципального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  <w:rPr>
          <w:sz w:val="22"/>
          <w:szCs w:val="22"/>
        </w:rPr>
      </w:pPr>
      <w:r w:rsidRPr="00A94C7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94C7B">
        <w:rPr>
          <w:sz w:val="22"/>
          <w:szCs w:val="22"/>
        </w:rPr>
        <w:t>образования «Город Адыгейск» на 2024-2026 годы</w:t>
      </w:r>
    </w:p>
    <w:p w:rsidR="003A2D69" w:rsidRPr="009A52E7" w:rsidRDefault="003A2D69" w:rsidP="003A2D69">
      <w:pPr>
        <w:jc w:val="center"/>
        <w:rPr>
          <w:rFonts w:ascii="Times New Roman" w:hAnsi="Times New Roman"/>
        </w:rPr>
      </w:pPr>
      <w:r w:rsidRPr="00A94C7B">
        <w:rPr>
          <w:rFonts w:ascii="Times New Roman" w:hAnsi="Times New Roman"/>
        </w:rPr>
        <w:t xml:space="preserve">                                                                                                                                 «___»_____________2023 год</w:t>
      </w:r>
    </w:p>
    <w:p w:rsidR="003A2D69" w:rsidRPr="00A94C7B" w:rsidRDefault="003A2D69" w:rsidP="003A2D69">
      <w:pPr>
        <w:jc w:val="center"/>
        <w:rPr>
          <w:rFonts w:ascii="Times New Roman" w:hAnsi="Times New Roman"/>
          <w:sz w:val="24"/>
          <w:szCs w:val="24"/>
        </w:rPr>
      </w:pPr>
      <w:r w:rsidRPr="00A94C7B">
        <w:rPr>
          <w:rFonts w:ascii="Times New Roman" w:hAnsi="Times New Roman"/>
          <w:sz w:val="24"/>
          <w:szCs w:val="24"/>
        </w:rPr>
        <w:t>План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реализации основных мероприятий муниципальной программы «Развитие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информатизации администрации муниципального</w:t>
      </w:r>
    </w:p>
    <w:p w:rsidR="003A2D69" w:rsidRPr="00A94C7B" w:rsidRDefault="003A2D69" w:rsidP="003A2D69">
      <w:pPr>
        <w:pStyle w:val="af2"/>
        <w:shd w:val="clear" w:color="auto" w:fill="FFFFFF"/>
        <w:spacing w:before="0" w:after="0"/>
        <w:jc w:val="center"/>
        <w:textAlignment w:val="baseline"/>
      </w:pPr>
      <w:r w:rsidRPr="00A94C7B">
        <w:t>образования «Город Адыгейск» на 2024-2026 годы</w:t>
      </w:r>
    </w:p>
    <w:p w:rsidR="003A2D69" w:rsidRDefault="003A2D69" w:rsidP="009A52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0" w:type="auto"/>
        <w:tblInd w:w="-902" w:type="dxa"/>
        <w:tblLook w:val="04A0" w:firstRow="1" w:lastRow="0" w:firstColumn="1" w:lastColumn="0" w:noHBand="0" w:noVBand="1"/>
      </w:tblPr>
      <w:tblGrid>
        <w:gridCol w:w="583"/>
        <w:gridCol w:w="3294"/>
        <w:gridCol w:w="2096"/>
        <w:gridCol w:w="2000"/>
        <w:gridCol w:w="1546"/>
        <w:gridCol w:w="1701"/>
        <w:gridCol w:w="1560"/>
        <w:gridCol w:w="1275"/>
        <w:gridCol w:w="1639"/>
      </w:tblGrid>
      <w:tr w:rsidR="00822F00" w:rsidTr="00822F00">
        <w:trPr>
          <w:trHeight w:val="255"/>
        </w:trPr>
        <w:tc>
          <w:tcPr>
            <w:tcW w:w="583" w:type="dxa"/>
            <w:vMerge w:val="restart"/>
          </w:tcPr>
          <w:p w:rsidR="00822F00" w:rsidRPr="007231E1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94" w:type="dxa"/>
            <w:vMerge w:val="restart"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2096" w:type="dxa"/>
            <w:vMerge w:val="restart"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2000" w:type="dxa"/>
            <w:vMerge w:val="restart"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6" w:type="dxa"/>
            <w:vMerge w:val="restart"/>
          </w:tcPr>
          <w:p w:rsidR="00822F00" w:rsidRDefault="00822F00" w:rsidP="00822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Срок исполнения мероприятия (2024-2026 гг.)</w:t>
            </w:r>
          </w:p>
        </w:tc>
        <w:tc>
          <w:tcPr>
            <w:tcW w:w="6175" w:type="dxa"/>
            <w:gridSpan w:val="4"/>
          </w:tcPr>
          <w:p w:rsidR="00822F00" w:rsidRPr="00A94C7B" w:rsidRDefault="00822F00" w:rsidP="00822F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822F00" w:rsidTr="00822F00">
        <w:trPr>
          <w:trHeight w:val="1125"/>
        </w:trPr>
        <w:tc>
          <w:tcPr>
            <w:tcW w:w="583" w:type="dxa"/>
            <w:vMerge/>
          </w:tcPr>
          <w:p w:rsidR="00822F00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822F00" w:rsidRPr="00A94C7B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822F00" w:rsidRPr="00A94C7B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22F00" w:rsidRPr="00A94C7B" w:rsidRDefault="00822F00" w:rsidP="00822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22F00" w:rsidRPr="00A94C7B" w:rsidRDefault="00822F00" w:rsidP="0082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F00" w:rsidRDefault="00822F00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очередной год 202</w:t>
            </w:r>
            <w:r w:rsidR="003A2D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22F00" w:rsidRDefault="00822F00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первый год планового периода 202</w:t>
            </w:r>
            <w:r w:rsidR="003A2D69" w:rsidRPr="003A2D69">
              <w:rPr>
                <w:rFonts w:ascii="Times New Roman" w:hAnsi="Times New Roman"/>
                <w:sz w:val="24"/>
                <w:szCs w:val="24"/>
              </w:rPr>
              <w:t>5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822F00" w:rsidRDefault="00822F00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второй год планового периода 202</w:t>
            </w:r>
            <w:r w:rsidR="003A2D69" w:rsidRPr="003A2D69">
              <w:rPr>
                <w:rFonts w:ascii="Times New Roman" w:hAnsi="Times New Roman"/>
                <w:sz w:val="24"/>
                <w:szCs w:val="24"/>
              </w:rPr>
              <w:t>6</w:t>
            </w:r>
            <w:r w:rsidRPr="00A94C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9" w:type="dxa"/>
          </w:tcPr>
          <w:p w:rsidR="00822F00" w:rsidRDefault="00822F00" w:rsidP="00822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послед</w:t>
            </w:r>
            <w:r>
              <w:rPr>
                <w:rFonts w:ascii="Times New Roman" w:hAnsi="Times New Roman"/>
                <w:sz w:val="24"/>
                <w:szCs w:val="24"/>
              </w:rPr>
              <w:t>ующие годы реализации программы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94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продление срока действия ЭП для СМЭВ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в работу и сопровождение программных продуктов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 xml:space="preserve">Замена устаревших </w:t>
            </w: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компьютеров, печатающих устройств, серверов и комплектующих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Информационный </w:t>
            </w:r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6" w:type="dxa"/>
          </w:tcPr>
          <w:p w:rsidR="003A2D69" w:rsidRPr="00DD1D76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1479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Pr="00DD1D76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1479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Приобретение лицензий на использование системного и офисного программного обеспечения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Pr="00A94C7B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39" w:type="dxa"/>
          </w:tcPr>
          <w:p w:rsidR="003A2D69" w:rsidRDefault="00587A5E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 w:val="restart"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94" w:type="dxa"/>
            <w:vMerge w:val="restart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Обучение по защите информации в соответствие с законодательством РФ (организация профессиональной переподготовки (переквалификации) ответственных сотрудников)</w:t>
            </w:r>
          </w:p>
        </w:tc>
        <w:tc>
          <w:tcPr>
            <w:tcW w:w="2096" w:type="dxa"/>
            <w:vMerge w:val="restart"/>
          </w:tcPr>
          <w:p w:rsidR="003A2D69" w:rsidRDefault="003A2D69" w:rsidP="003A2D69">
            <w:r w:rsidRPr="00EA1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отдел</w:t>
            </w: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tabs>
                <w:tab w:val="left" w:pos="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822F00">
        <w:tc>
          <w:tcPr>
            <w:tcW w:w="583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vMerge/>
          </w:tcPr>
          <w:p w:rsidR="003A2D69" w:rsidRDefault="003A2D69" w:rsidP="003A2D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3A2D69" w:rsidRPr="00A94C7B" w:rsidRDefault="003A2D69" w:rsidP="003A2D6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C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3A2D69" w:rsidRDefault="003A2D69" w:rsidP="003A2D6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2D69" w:rsidTr="002610C9">
        <w:tc>
          <w:tcPr>
            <w:tcW w:w="7973" w:type="dxa"/>
            <w:gridSpan w:val="4"/>
          </w:tcPr>
          <w:p w:rsidR="003A2D69" w:rsidRPr="00822F00" w:rsidRDefault="003A2D69" w:rsidP="003A2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22F0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Pr="00822F0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546" w:type="dxa"/>
          </w:tcPr>
          <w:p w:rsid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  <w:tc>
          <w:tcPr>
            <w:tcW w:w="1701" w:type="dxa"/>
          </w:tcPr>
          <w:p w:rsidR="003A2D69" w:rsidRP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69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:rsidR="003A2D69" w:rsidRP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69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3A2D69" w:rsidRPr="003A2D69" w:rsidRDefault="003A2D69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69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639" w:type="dxa"/>
          </w:tcPr>
          <w:p w:rsidR="003A2D69" w:rsidRPr="003A2D69" w:rsidRDefault="00587A5E" w:rsidP="003A2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A2D69" w:rsidRPr="009A52E7" w:rsidRDefault="003A2D69" w:rsidP="003A2D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>И.о. заместителя главы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A2D69" w:rsidRPr="009A52E7" w:rsidRDefault="003A2D69" w:rsidP="003A2D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A52E7">
        <w:rPr>
          <w:rFonts w:ascii="Times New Roman" w:hAnsi="Times New Roman"/>
          <w:sz w:val="26"/>
          <w:szCs w:val="26"/>
        </w:rPr>
        <w:t xml:space="preserve">     З.М. Багирокова</w:t>
      </w:r>
    </w:p>
    <w:p w:rsidR="003A2D69" w:rsidRDefault="003A2D69" w:rsidP="003A2D69">
      <w:pPr>
        <w:pStyle w:val="af3"/>
        <w:rPr>
          <w:rFonts w:ascii="Times New Roman" w:hAnsi="Times New Roman"/>
          <w:sz w:val="26"/>
          <w:szCs w:val="26"/>
        </w:rPr>
      </w:pP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Управляющий делами,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2E7">
        <w:rPr>
          <w:rFonts w:ascii="Times New Roman" w:hAnsi="Times New Roman" w:cs="Times New Roman"/>
          <w:sz w:val="26"/>
          <w:szCs w:val="26"/>
        </w:rPr>
        <w:t>начальник отдела по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организационным вопросам и работе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>с населением администрации</w:t>
      </w:r>
    </w:p>
    <w:p w:rsidR="003A2D69" w:rsidRPr="009A52E7" w:rsidRDefault="003A2D69" w:rsidP="003A2D69">
      <w:pPr>
        <w:pStyle w:val="af3"/>
        <w:rPr>
          <w:rFonts w:ascii="Times New Roman" w:hAnsi="Times New Roman" w:cs="Times New Roman"/>
          <w:sz w:val="26"/>
          <w:szCs w:val="26"/>
        </w:rPr>
      </w:pPr>
      <w:r w:rsidRPr="009A52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A2D69" w:rsidRPr="009A52E7" w:rsidRDefault="003A2D69" w:rsidP="003A2D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2E7">
        <w:rPr>
          <w:rFonts w:ascii="Times New Roman" w:hAnsi="Times New Roman"/>
          <w:sz w:val="26"/>
          <w:szCs w:val="26"/>
        </w:rPr>
        <w:t xml:space="preserve">«Город Адыгейск»                      </w:t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</w:r>
      <w:r w:rsidRPr="009A52E7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A52E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9A52E7">
        <w:rPr>
          <w:rFonts w:ascii="Times New Roman" w:hAnsi="Times New Roman"/>
          <w:sz w:val="26"/>
          <w:szCs w:val="26"/>
        </w:rPr>
        <w:t>С.Ш. Нагаюк</w:t>
      </w:r>
    </w:p>
    <w:p w:rsidR="00CF4F49" w:rsidRPr="00A94C7B" w:rsidRDefault="00CF4F49">
      <w:pPr>
        <w:rPr>
          <w:rFonts w:ascii="Times New Roman" w:hAnsi="Times New Roman"/>
          <w:sz w:val="24"/>
          <w:szCs w:val="24"/>
        </w:rPr>
      </w:pPr>
    </w:p>
    <w:sectPr w:rsidR="00CF4F49" w:rsidRPr="00A94C7B" w:rsidSect="00EC3B4A">
      <w:footerReference w:type="default" r:id="rId11"/>
      <w:pgSz w:w="16838" w:h="11906" w:orient="landscape"/>
      <w:pgMar w:top="1134" w:right="111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E0" w:rsidRDefault="002A0BE0">
      <w:pPr>
        <w:spacing w:after="0" w:line="240" w:lineRule="auto"/>
      </w:pPr>
      <w:r>
        <w:separator/>
      </w:r>
    </w:p>
  </w:endnote>
  <w:endnote w:type="continuationSeparator" w:id="0">
    <w:p w:rsidR="002A0BE0" w:rsidRDefault="002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A7" w:rsidRDefault="00C51EA7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018EB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:rsidR="00C51EA7" w:rsidRDefault="00C51E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A7" w:rsidRDefault="00C51EA7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018EB">
      <w:rPr>
        <w:rFonts w:ascii="Times New Roman" w:hAnsi="Times New Roman"/>
        <w:noProof/>
        <w:sz w:val="24"/>
        <w:szCs w:val="24"/>
      </w:rPr>
      <w:t>13</w:t>
    </w:r>
    <w:r>
      <w:rPr>
        <w:rFonts w:ascii="Times New Roman" w:hAnsi="Times New Roman"/>
        <w:sz w:val="24"/>
        <w:szCs w:val="24"/>
      </w:rPr>
      <w:fldChar w:fldCharType="end"/>
    </w:r>
  </w:p>
  <w:p w:rsidR="00C51EA7" w:rsidRDefault="00C51E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A7" w:rsidRDefault="00C51EA7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018EB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  <w:p w:rsidR="00C51EA7" w:rsidRDefault="00C51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E0" w:rsidRDefault="002A0BE0">
      <w:pPr>
        <w:spacing w:after="0" w:line="240" w:lineRule="auto"/>
      </w:pPr>
      <w:r>
        <w:separator/>
      </w:r>
    </w:p>
  </w:footnote>
  <w:footnote w:type="continuationSeparator" w:id="0">
    <w:p w:rsidR="002A0BE0" w:rsidRDefault="002A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56"/>
    <w:multiLevelType w:val="multilevel"/>
    <w:tmpl w:val="F06E2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F46BC2"/>
    <w:multiLevelType w:val="multilevel"/>
    <w:tmpl w:val="8188DC0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100653B"/>
    <w:multiLevelType w:val="multilevel"/>
    <w:tmpl w:val="A97A592E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4B9D1C7E"/>
    <w:multiLevelType w:val="multilevel"/>
    <w:tmpl w:val="84F2BC6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F49"/>
    <w:rsid w:val="000E0FB3"/>
    <w:rsid w:val="00122C87"/>
    <w:rsid w:val="00175F5C"/>
    <w:rsid w:val="001C4C15"/>
    <w:rsid w:val="001D0D56"/>
    <w:rsid w:val="002351A3"/>
    <w:rsid w:val="00244725"/>
    <w:rsid w:val="00251255"/>
    <w:rsid w:val="002A0BE0"/>
    <w:rsid w:val="002A2349"/>
    <w:rsid w:val="00320EA5"/>
    <w:rsid w:val="00332E4A"/>
    <w:rsid w:val="0034365F"/>
    <w:rsid w:val="003A2D69"/>
    <w:rsid w:val="00457748"/>
    <w:rsid w:val="00466FF9"/>
    <w:rsid w:val="004E7530"/>
    <w:rsid w:val="00554E73"/>
    <w:rsid w:val="00587A5E"/>
    <w:rsid w:val="00592AAD"/>
    <w:rsid w:val="005A21CF"/>
    <w:rsid w:val="005D1A4D"/>
    <w:rsid w:val="005E67E8"/>
    <w:rsid w:val="00622472"/>
    <w:rsid w:val="006322B0"/>
    <w:rsid w:val="00663A50"/>
    <w:rsid w:val="00706FA1"/>
    <w:rsid w:val="007231E1"/>
    <w:rsid w:val="00791267"/>
    <w:rsid w:val="007B2D64"/>
    <w:rsid w:val="007C66D3"/>
    <w:rsid w:val="007F473E"/>
    <w:rsid w:val="00822F00"/>
    <w:rsid w:val="00833D5B"/>
    <w:rsid w:val="00897C47"/>
    <w:rsid w:val="008B1E75"/>
    <w:rsid w:val="00922833"/>
    <w:rsid w:val="009A410A"/>
    <w:rsid w:val="009A52E7"/>
    <w:rsid w:val="009B16F1"/>
    <w:rsid w:val="009D1527"/>
    <w:rsid w:val="009D7FEE"/>
    <w:rsid w:val="009E57DC"/>
    <w:rsid w:val="009F2DB3"/>
    <w:rsid w:val="00A20624"/>
    <w:rsid w:val="00A517BF"/>
    <w:rsid w:val="00A61280"/>
    <w:rsid w:val="00A94C7B"/>
    <w:rsid w:val="00AC7C50"/>
    <w:rsid w:val="00AD3616"/>
    <w:rsid w:val="00B37DC5"/>
    <w:rsid w:val="00B40BAB"/>
    <w:rsid w:val="00B50978"/>
    <w:rsid w:val="00B5278F"/>
    <w:rsid w:val="00BA16FC"/>
    <w:rsid w:val="00BE0310"/>
    <w:rsid w:val="00C018EB"/>
    <w:rsid w:val="00C069A3"/>
    <w:rsid w:val="00C51EA7"/>
    <w:rsid w:val="00C56291"/>
    <w:rsid w:val="00C95A1E"/>
    <w:rsid w:val="00CE6A17"/>
    <w:rsid w:val="00CF4F49"/>
    <w:rsid w:val="00D4615F"/>
    <w:rsid w:val="00D62A1E"/>
    <w:rsid w:val="00D90080"/>
    <w:rsid w:val="00DA0002"/>
    <w:rsid w:val="00DB3916"/>
    <w:rsid w:val="00DD1D76"/>
    <w:rsid w:val="00DE3DD4"/>
    <w:rsid w:val="00DF2F0E"/>
    <w:rsid w:val="00DF7752"/>
    <w:rsid w:val="00E20C11"/>
    <w:rsid w:val="00E43F6A"/>
    <w:rsid w:val="00E771AE"/>
    <w:rsid w:val="00E80209"/>
    <w:rsid w:val="00EB542A"/>
    <w:rsid w:val="00EC07FF"/>
    <w:rsid w:val="00EC3B4A"/>
    <w:rsid w:val="00ED2A28"/>
    <w:rsid w:val="00F24670"/>
    <w:rsid w:val="00F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39B7"/>
  <w15:docId w15:val="{AF955943-B0F8-4236-8546-D6D7144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qFormat/>
    <w:locked/>
    <w:rsid w:val="00E027E3"/>
    <w:pPr>
      <w:keepNext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qFormat/>
    <w:rsid w:val="0038773B"/>
    <w:rPr>
      <w:rFonts w:ascii="Courier New" w:hAnsi="Courier New"/>
      <w:sz w:val="18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257C61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257C61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751D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sid w:val="00E027E3"/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a9">
    <w:name w:val="Strong"/>
    <w:qFormat/>
    <w:locked/>
    <w:rsid w:val="00E027E3"/>
    <w:rPr>
      <w:b/>
      <w:bCs/>
    </w:rPr>
  </w:style>
  <w:style w:type="paragraph" w:customStyle="1" w:styleId="12">
    <w:name w:val="Заголовок1"/>
    <w:next w:val="aa"/>
    <w:uiPriority w:val="99"/>
    <w:qFormat/>
    <w:rsid w:val="008F01BC"/>
    <w:rPr>
      <w:rFonts w:ascii="Arial" w:hAnsi="Arial" w:cs="Arial"/>
      <w:b/>
      <w:bCs/>
      <w:lang w:eastAsia="ar-SA"/>
    </w:rPr>
  </w:style>
  <w:style w:type="paragraph" w:styleId="aa">
    <w:name w:val="Body Text"/>
    <w:basedOn w:val="a"/>
    <w:rsid w:val="00EC3B4A"/>
    <w:pPr>
      <w:spacing w:after="140"/>
    </w:pPr>
  </w:style>
  <w:style w:type="paragraph" w:styleId="ab">
    <w:name w:val="List"/>
    <w:basedOn w:val="aa"/>
    <w:rsid w:val="00EC3B4A"/>
    <w:rPr>
      <w:rFonts w:cs="Lucida Sans"/>
    </w:rPr>
  </w:style>
  <w:style w:type="paragraph" w:styleId="ac">
    <w:name w:val="caption"/>
    <w:basedOn w:val="a"/>
    <w:qFormat/>
    <w:rsid w:val="00EC3B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EC3B4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B23F7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AE04D6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AE04D6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qFormat/>
    <w:rsid w:val="00BC15B3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Подпись1"/>
    <w:basedOn w:val="a"/>
    <w:next w:val="a"/>
    <w:uiPriority w:val="99"/>
    <w:qFormat/>
    <w:rsid w:val="00C825AA"/>
    <w:pPr>
      <w:widowControl w:val="0"/>
      <w:overflowPunct w:val="0"/>
      <w:spacing w:before="720" w:after="0" w:line="240" w:lineRule="auto"/>
      <w:ind w:right="573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C825AA"/>
    <w:rPr>
      <w:rFonts w:eastAsia="Times New Roman"/>
    </w:rPr>
  </w:style>
  <w:style w:type="paragraph" w:styleId="af0">
    <w:name w:val="List Paragraph"/>
    <w:basedOn w:val="a"/>
    <w:uiPriority w:val="34"/>
    <w:qFormat/>
    <w:rsid w:val="006E6A15"/>
    <w:pPr>
      <w:ind w:left="720"/>
      <w:contextualSpacing/>
    </w:pPr>
  </w:style>
  <w:style w:type="paragraph" w:customStyle="1" w:styleId="af1">
    <w:name w:val="Колонтитул"/>
    <w:basedOn w:val="a"/>
    <w:qFormat/>
    <w:rsid w:val="00EC3B4A"/>
  </w:style>
  <w:style w:type="paragraph" w:styleId="a4">
    <w:name w:val="header"/>
    <w:basedOn w:val="a"/>
    <w:link w:val="a3"/>
    <w:uiPriority w:val="99"/>
    <w:rsid w:val="00257C6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257C6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qFormat/>
    <w:rsid w:val="00751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rsid w:val="00980B0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Текст в заданном формате"/>
    <w:basedOn w:val="a"/>
    <w:qFormat/>
    <w:rsid w:val="00E027E3"/>
    <w:pPr>
      <w:widowControl w:val="0"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styleId="af4">
    <w:name w:val="Table Grid"/>
    <w:basedOn w:val="a1"/>
    <w:uiPriority w:val="59"/>
    <w:rsid w:val="00EE28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link w:val="1"/>
    <w:uiPriority w:val="99"/>
    <w:rsid w:val="00371D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2338-5159-4800-A675-5BE98E77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21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Сергей Вл. Селин</dc:creator>
  <dc:description/>
  <cp:lastModifiedBy>Пользователь Windows</cp:lastModifiedBy>
  <cp:revision>245</cp:revision>
  <cp:lastPrinted>2023-08-21T13:50:00Z</cp:lastPrinted>
  <dcterms:created xsi:type="dcterms:W3CDTF">2015-02-04T11:39:00Z</dcterms:created>
  <dcterms:modified xsi:type="dcterms:W3CDTF">2023-09-19T12:36:00Z</dcterms:modified>
  <dc:language>ru-RU</dc:language>
</cp:coreProperties>
</file>