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sz w:val="28"/>
          <w:szCs w:val="28"/>
        </w:rPr>
        <w:t xml:space="preserve">16.09.2019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УВЕДОМЛЕНИЕ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о проведении общественных обсуждений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Наименование проекта:</w:t>
      </w:r>
    </w:p>
    <w:p>
      <w:pPr>
        <w:pStyle w:val="Normal"/>
        <w:spacing w:lineRule="auto" w:line="240" w:before="0" w:after="0"/>
        <w:ind w:firstLine="709"/>
        <w:jc w:val="both"/>
        <w:rPr/>
      </w:pPr>
      <w:r>
        <w:rPr>
          <w:rFonts w:cs="Times New Roman" w:ascii="Times New Roman" w:hAnsi="Times New Roman"/>
          <w:color w:val="000000"/>
          <w:sz w:val="28"/>
          <w:szCs w:val="28"/>
        </w:rPr>
        <w:t>Ведомственная программа «Регулирование имущественных отношений (2020-2022 годы)».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Наименование разработчика: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образования «Город Адыгейск».</w:t>
      </w:r>
    </w:p>
    <w:p>
      <w:pPr>
        <w:pStyle w:val="Normal"/>
        <w:spacing w:lineRule="auto" w:line="240" w:before="0" w:after="0"/>
        <w:ind w:firstLine="709"/>
        <w:jc w:val="both"/>
        <w:rPr/>
      </w:pPr>
      <w:r>
        <w:rPr>
          <w:rFonts w:cs="Times New Roman" w:ascii="Times New Roman" w:hAnsi="Times New Roman"/>
          <w:sz w:val="28"/>
          <w:szCs w:val="28"/>
        </w:rPr>
        <w:t>В соответствии со статьями 78 и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проводится общественное обсуждение проекта ведомственной</w:t>
      </w:r>
      <w:r>
        <w:rPr>
          <w:rFonts w:cs="Times New Roman" w:ascii="Times New Roman" w:hAnsi="Times New Roman"/>
          <w:color w:val="000000"/>
          <w:sz w:val="28"/>
          <w:szCs w:val="28"/>
        </w:rPr>
        <w:t xml:space="preserve"> программы «Регулирование имущественных отношений (2020-2022 годы)»</w:t>
      </w:r>
      <w:r>
        <w:rPr>
          <w:rFonts w:cs="Times New Roman" w:ascii="Times New Roman" w:hAnsi="Times New Roman"/>
          <w:sz w:val="28"/>
          <w:szCs w:val="28"/>
        </w:rPr>
        <w:t xml:space="preserve"> (далее – проект программы).</w:t>
      </w:r>
    </w:p>
    <w:p>
      <w:pPr>
        <w:pStyle w:val="Normal"/>
        <w:spacing w:lineRule="auto" w:line="240" w:before="120" w:after="0"/>
        <w:ind w:firstLine="709"/>
        <w:jc w:val="both"/>
        <w:rPr/>
      </w:pPr>
      <w:r>
        <w:rPr>
          <w:rFonts w:cs="Times New Roman" w:ascii="Times New Roman" w:hAnsi="Times New Roman"/>
          <w:sz w:val="28"/>
          <w:szCs w:val="28"/>
        </w:rPr>
        <w:t>Дата начала общественного обсуждения проекта программы – 16.09.2019 года.</w:t>
      </w:r>
    </w:p>
    <w:p>
      <w:pPr>
        <w:pStyle w:val="Normal"/>
        <w:spacing w:lineRule="auto" w:line="240" w:before="0" w:after="0"/>
        <w:ind w:firstLine="709"/>
        <w:jc w:val="both"/>
        <w:rPr/>
      </w:pPr>
      <w:r>
        <w:rPr>
          <w:rFonts w:cs="Times New Roman" w:ascii="Times New Roman" w:hAnsi="Times New Roman"/>
          <w:sz w:val="28"/>
          <w:szCs w:val="28"/>
        </w:rPr>
        <w:t>Дата завершения общественного обсуждения проекта программы – 27.09.2019 года</w:t>
      </w:r>
    </w:p>
    <w:p>
      <w:pPr>
        <w:pStyle w:val="Normal"/>
        <w:spacing w:lineRule="auto" w:line="240" w:before="120" w:after="240"/>
        <w:ind w:firstLine="709"/>
        <w:jc w:val="both"/>
        <w:rPr/>
      </w:pPr>
      <w:r>
        <w:rPr>
          <w:rFonts w:cs="Times New Roman" w:ascii="Times New Roman" w:hAnsi="Times New Roman"/>
          <w:sz w:val="28"/>
          <w:szCs w:val="28"/>
        </w:rPr>
        <w:t>Замечания и предложения к проекту ведомственной программы принимаются по адресу: 385200, г. Адыгейск, пр. им. В.И. Ленина, 31,                   каб. 321 и (или) по адресу электронной почты:</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shd w:fill="FFFFFF" w:val="clear"/>
          <w:lang w:val="en-US"/>
        </w:rPr>
        <w:t>admadig</w:t>
      </w:r>
      <w:r>
        <w:rPr>
          <w:rFonts w:cs="Times New Roman" w:ascii="Times New Roman" w:hAnsi="Times New Roman"/>
          <w:sz w:val="28"/>
          <w:szCs w:val="28"/>
          <w:shd w:fill="FFFFFF" w:val="clear"/>
        </w:rPr>
        <w:t>@</w:t>
      </w:r>
      <w:r>
        <w:rPr>
          <w:rFonts w:cs="Times New Roman" w:ascii="Times New Roman" w:hAnsi="Times New Roman"/>
          <w:sz w:val="28"/>
          <w:szCs w:val="28"/>
          <w:shd w:fill="FFFFFF" w:val="clear"/>
          <w:lang w:val="en-US"/>
        </w:rPr>
        <w:t>mail</w:t>
      </w:r>
      <w:r>
        <w:rPr>
          <w:rFonts w:cs="Times New Roman" w:ascii="Times New Roman" w:hAnsi="Times New Roman"/>
          <w:sz w:val="28"/>
          <w:szCs w:val="28"/>
          <w:shd w:fill="FFFFFF" w:val="clear"/>
        </w:rPr>
        <w:t>.</w:t>
      </w:r>
      <w:r>
        <w:rPr>
          <w:rFonts w:cs="Times New Roman" w:ascii="Times New Roman" w:hAnsi="Times New Roman"/>
          <w:sz w:val="28"/>
          <w:szCs w:val="28"/>
          <w:shd w:fill="FFFFFF" w:val="clear"/>
          <w:lang w:val="en-US"/>
        </w:rPr>
        <w:t>ru</w:t>
      </w:r>
      <w:r>
        <w:rPr>
          <w:rFonts w:cs="Times New Roman" w:ascii="Times New Roman" w:hAnsi="Times New Roman"/>
          <w:sz w:val="28"/>
          <w:szCs w:val="28"/>
        </w:rPr>
        <w:t xml:space="preserve"> по форме: </w:t>
      </w:r>
    </w:p>
    <w:tbl>
      <w:tblPr>
        <w:tblW w:w="9356"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4394"/>
        <w:gridCol w:w="567"/>
        <w:gridCol w:w="4394"/>
      </w:tblGrid>
      <w:tr>
        <w:trPr/>
        <w:tc>
          <w:tcPr>
            <w:tcW w:w="4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2"/>
              <w:rPr>
                <w:rFonts w:ascii="Times New Roman" w:hAnsi="Times New Roman"/>
                <w:sz w:val="28"/>
                <w:szCs w:val="28"/>
              </w:rPr>
            </w:pPr>
            <w:r>
              <w:rPr>
                <w:rFonts w:ascii="Times New Roman" w:hAnsi="Times New Roman"/>
                <w:sz w:val="28"/>
                <w:szCs w:val="28"/>
              </w:rPr>
              <w:t>Автор замечания, предложения (Ф.И.О., почтовый адрес физического лица/полное и сокращенное наименование юридического лица)</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2"/>
              <w:jc w:val="center"/>
              <w:rPr>
                <w:rFonts w:ascii="Times New Roman" w:hAnsi="Times New Roman"/>
                <w:sz w:val="28"/>
                <w:szCs w:val="28"/>
              </w:rPr>
            </w:pPr>
            <w:r>
              <w:rPr>
                <w:rFonts w:ascii="Times New Roman" w:hAnsi="Times New Roman"/>
                <w:sz w:val="28"/>
                <w:szCs w:val="28"/>
              </w:rPr>
              <w:t>Содержание замечания (предложения)</w:t>
            </w:r>
          </w:p>
        </w:tc>
      </w:tr>
      <w:tr>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2"/>
              <w:jc w:val="center"/>
              <w:rPr>
                <w:rFonts w:ascii="Times New Roman" w:hAnsi="Times New Roman"/>
                <w:sz w:val="28"/>
                <w:szCs w:val="28"/>
              </w:rPr>
            </w:pPr>
            <w:r>
              <w:rPr>
                <w:rFonts w:ascii="Times New Roman" w:hAnsi="Times New Roman"/>
                <w:sz w:val="28"/>
                <w:szCs w:val="28"/>
              </w:rPr>
            </w:r>
          </w:p>
        </w:tc>
        <w:tc>
          <w:tcPr>
            <w:tcW w:w="4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Style22"/>
              <w:jc w:val="center"/>
              <w:rPr>
                <w:rFonts w:ascii="Times New Roman" w:hAnsi="Times New Roman"/>
                <w:sz w:val="28"/>
                <w:szCs w:val="28"/>
              </w:rPr>
            </w:pPr>
            <w:r>
              <w:rPr>
                <w:rFonts w:ascii="Times New Roman" w:hAnsi="Times New Roman"/>
                <w:sz w:val="28"/>
                <w:szCs w:val="28"/>
              </w:rPr>
            </w:r>
          </w:p>
        </w:tc>
      </w:tr>
    </w:tbl>
    <w:p>
      <w:pPr>
        <w:pStyle w:val="Normal"/>
        <w:spacing w:lineRule="auto" w:line="240" w:before="240" w:after="0"/>
        <w:ind w:firstLine="709"/>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Требования к замечаниям и предложениям представителей общественности к </w:t>
      </w:r>
      <w:r>
        <w:rPr>
          <w:rFonts w:cs="Times New Roman" w:ascii="Times New Roman" w:hAnsi="Times New Roman"/>
          <w:sz w:val="28"/>
          <w:szCs w:val="28"/>
        </w:rPr>
        <w:t>проекту программы установлены Федеральным законом от 2 мая 2006 года № 59-ФЗ «О порядке рассмотрения обращений граждан Российской Федерации» (далее - Федеральный закон № 59-ФЗ).</w:t>
      </w:r>
    </w:p>
    <w:p>
      <w:pPr>
        <w:pStyle w:val="Normal"/>
        <w:spacing w:lineRule="auto" w:line="240" w:before="0" w:after="0"/>
        <w:ind w:firstLine="708"/>
        <w:jc w:val="both"/>
        <w:rPr/>
      </w:pPr>
      <w:r>
        <w:rPr>
          <w:rFonts w:cs="Times New Roman" w:ascii="Times New Roman" w:hAnsi="Times New Roman"/>
          <w:sz w:val="28"/>
          <w:szCs w:val="28"/>
        </w:rPr>
        <w:t xml:space="preserve">Замечания и предложения </w:t>
      </w:r>
      <w:r>
        <w:rPr>
          <w:rFonts w:cs="Times New Roman" w:ascii="Times New Roman" w:hAnsi="Times New Roman"/>
          <w:color w:val="000000"/>
          <w:sz w:val="28"/>
          <w:szCs w:val="28"/>
          <w:shd w:fill="FFFFFF" w:val="clear"/>
        </w:rPr>
        <w:t xml:space="preserve">представителей общественности, поступившие после срока завершения общественного обсуждения проекта </w:t>
      </w:r>
      <w:r>
        <w:rPr>
          <w:rFonts w:cs="Times New Roman" w:ascii="Times New Roman" w:hAnsi="Times New Roman"/>
          <w:sz w:val="28"/>
          <w:szCs w:val="28"/>
        </w:rPr>
        <w:t>программы</w:t>
      </w:r>
      <w:r>
        <w:rPr>
          <w:rFonts w:cs="Times New Roman" w:ascii="Times New Roman" w:hAnsi="Times New Roman"/>
          <w:color w:val="000000"/>
          <w:sz w:val="28"/>
          <w:szCs w:val="28"/>
          <w:shd w:fill="FFFFFF" w:val="clear"/>
        </w:rPr>
        <w:t xml:space="preserve">, не учитываются при его доработке и рассматриваются в порядке, установленном </w:t>
      </w:r>
      <w:r>
        <w:rPr>
          <w:rFonts w:cs="Times New Roman" w:ascii="Times New Roman" w:hAnsi="Times New Roman"/>
          <w:sz w:val="28"/>
          <w:szCs w:val="28"/>
        </w:rPr>
        <w:t>Федеральным законом № 59-ФЗ.</w:t>
      </w:r>
    </w:p>
    <w:p>
      <w:pPr>
        <w:pStyle w:val="Normal"/>
        <w:spacing w:lineRule="auto" w:line="240" w:before="0" w:after="0"/>
        <w:ind w:firstLine="708"/>
        <w:jc w:val="both"/>
        <w:rPr/>
      </w:pPr>
      <w:r>
        <w:rPr>
          <w:rFonts w:cs="Times New Roman" w:ascii="Times New Roman" w:hAnsi="Times New Roman"/>
          <w:sz w:val="28"/>
          <w:szCs w:val="28"/>
        </w:rPr>
        <w:t xml:space="preserve">Для работы с проектом документа, нажмите на  </w:t>
      </w:r>
      <w:hyperlink r:id="rId2">
        <w:r>
          <w:rPr>
            <w:rStyle w:val="Style14"/>
            <w:rFonts w:cs="Times New Roman" w:ascii="Times New Roman" w:hAnsi="Times New Roman"/>
            <w:sz w:val="28"/>
            <w:szCs w:val="28"/>
          </w:rPr>
          <w:t>http://adigeisk.ru/about/structure/obsuzhdenie/</w:t>
        </w:r>
      </w:hyperlink>
      <w:r>
        <w:rPr/>
        <w:t xml:space="preserve"> </w:t>
      </w:r>
    </w:p>
    <w:p>
      <w:pPr>
        <w:pStyle w:val="Normal"/>
        <w:jc w:val="both"/>
        <w:rPr/>
      </w:pPr>
      <w:r>
        <w:rPr>
          <w:rFonts w:cs="Times New Roman" w:ascii="Times New Roman" w:hAnsi="Times New Roman"/>
          <w:sz w:val="28"/>
          <w:szCs w:val="28"/>
        </w:rPr>
        <w:t xml:space="preserve">Контактное лицо: ведущий специалист Управления по имущественным и земельным отношениям администрации муниципального образования «Город Адыгейск» Ирина Юсуфовна Багова, </w:t>
      </w: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w:t>
      </w:r>
      <w:r>
        <w:rPr>
          <w:rFonts w:cs="Times New Roman" w:ascii="Times New Roman" w:hAnsi="Times New Roman"/>
          <w:sz w:val="28"/>
          <w:szCs w:val="28"/>
          <w:shd w:fill="FFFFFF" w:val="clear"/>
          <w:lang w:val="en-US"/>
        </w:rPr>
        <w:t>admadig</w:t>
      </w:r>
      <w:r>
        <w:rPr>
          <w:rFonts w:cs="Times New Roman" w:ascii="Times New Roman" w:hAnsi="Times New Roman"/>
          <w:sz w:val="28"/>
          <w:szCs w:val="28"/>
          <w:shd w:fill="FFFFFF" w:val="clear"/>
        </w:rPr>
        <w:t>@</w:t>
      </w:r>
      <w:r>
        <w:rPr>
          <w:rFonts w:cs="Times New Roman" w:ascii="Times New Roman" w:hAnsi="Times New Roman"/>
          <w:sz w:val="28"/>
          <w:szCs w:val="28"/>
          <w:shd w:fill="FFFFFF" w:val="clear"/>
          <w:lang w:val="en-US"/>
        </w:rPr>
        <w:t>mail</w:t>
      </w:r>
      <w:r>
        <w:rPr>
          <w:rFonts w:cs="Times New Roman" w:ascii="Times New Roman" w:hAnsi="Times New Roman"/>
          <w:sz w:val="28"/>
          <w:szCs w:val="28"/>
          <w:shd w:fill="FFFFFF" w:val="clear"/>
        </w:rPr>
        <w:t>.</w:t>
      </w:r>
      <w:r>
        <w:rPr>
          <w:rFonts w:cs="Times New Roman" w:ascii="Times New Roman" w:hAnsi="Times New Roman"/>
          <w:sz w:val="28"/>
          <w:szCs w:val="28"/>
          <w:shd w:fill="FFFFFF" w:val="clear"/>
          <w:lang w:val="en-US"/>
        </w:rPr>
        <w:t>ru</w:t>
      </w:r>
      <w:r>
        <w:rPr>
          <w:rFonts w:cs="Times New Roman" w:ascii="Times New Roman" w:hAnsi="Times New Roman"/>
          <w:sz w:val="28"/>
          <w:szCs w:val="28"/>
        </w:rPr>
        <w:t xml:space="preserve">, тел. +7(87772) 9-16-90, +7(87772) 9-19-35,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sz w:val="32"/>
          <w:szCs w:val="32"/>
        </w:rPr>
        <w:t xml:space="preserve">                                                                                   </w:t>
      </w:r>
      <w:r>
        <w:rPr>
          <w:rFonts w:cs="Times New Roman" w:ascii="Times New Roman" w:hAnsi="Times New Roman"/>
          <w:sz w:val="24"/>
          <w:szCs w:val="24"/>
        </w:rPr>
        <w:t>ПРОЕКТ</w:t>
      </w:r>
    </w:p>
    <w:p>
      <w:pPr>
        <w:pStyle w:val="Normal"/>
        <w:spacing w:lineRule="auto" w:line="240" w:before="0" w:after="0"/>
        <w:jc w:val="center"/>
        <w:rPr>
          <w:sz w:val="24"/>
          <w:szCs w:val="24"/>
        </w:rPr>
      </w:pPr>
      <w:r>
        <w:rPr>
          <w:sz w:val="24"/>
          <w:szCs w:val="24"/>
        </w:rPr>
      </w:r>
    </w:p>
    <w:p>
      <w:pPr>
        <w:pStyle w:val="Normal"/>
        <w:spacing w:lineRule="auto" w:line="240" w:before="0" w:after="0"/>
        <w:jc w:val="center"/>
        <w:rPr/>
      </w:pPr>
      <w:r>
        <w:rPr>
          <w:rFonts w:cs="Times New Roman" w:ascii="Times New Roman" w:hAnsi="Times New Roman"/>
          <w:sz w:val="28"/>
          <w:szCs w:val="28"/>
        </w:rPr>
        <w:t>РЕСПУБЛИКА  АДЫГЕЯ</w:t>
      </w:r>
    </w:p>
    <w:p>
      <w:pPr>
        <w:pStyle w:val="Normal"/>
        <w:spacing w:lineRule="auto" w:line="240" w:before="0" w:after="0"/>
        <w:jc w:val="center"/>
        <w:rPr/>
      </w:pPr>
      <w:r>
        <w:rPr>
          <w:rFonts w:cs="Times New Roman" w:ascii="Times New Roman" w:hAnsi="Times New Roman"/>
          <w:sz w:val="28"/>
          <w:szCs w:val="28"/>
        </w:rPr>
        <w:t xml:space="preserve">АДМИНИСТРАЦИЯ МУНИЦИПАЛЬНОГО ОБРАЗОВАНИЯ </w:t>
      </w:r>
    </w:p>
    <w:p>
      <w:pPr>
        <w:pStyle w:val="Normal"/>
        <w:spacing w:lineRule="auto" w:line="240" w:before="0" w:after="0"/>
        <w:jc w:val="center"/>
        <w:rPr/>
      </w:pPr>
      <w:r>
        <w:rPr>
          <w:rFonts w:cs="Times New Roman" w:ascii="Times New Roman" w:hAnsi="Times New Roman"/>
          <w:sz w:val="28"/>
          <w:szCs w:val="28"/>
        </w:rPr>
        <w:t>«ГОРОД АДЫГЕЙСК»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sz w:val="28"/>
          <w:szCs w:val="28"/>
        </w:rPr>
        <w:t>ПОСТАНОВЛЕНИЕ</w:t>
      </w:r>
    </w:p>
    <w:p>
      <w:pPr>
        <w:pStyle w:val="Normal"/>
        <w:spacing w:lineRule="auto" w:line="240" w:before="0" w:after="0"/>
        <w:jc w:val="center"/>
        <w:rPr/>
      </w:pPr>
      <w:r>
        <w:rPr>
          <w:rFonts w:cs="Times New Roman" w:ascii="Times New Roman" w:hAnsi="Times New Roman"/>
          <w:sz w:val="28"/>
          <w:szCs w:val="28"/>
        </w:rPr>
        <w:t>от ____________2019 г.                                                                     № ____</w:t>
      </w:r>
    </w:p>
    <w:p>
      <w:pPr>
        <w:pStyle w:val="Normal"/>
        <w:spacing w:lineRule="auto" w:line="240" w:before="0" w:after="0"/>
        <w:jc w:val="center"/>
        <w:rPr/>
      </w:pPr>
      <w:r>
        <w:rPr>
          <w:rFonts w:cs="Times New Roman" w:ascii="Times New Roman" w:hAnsi="Times New Roman"/>
          <w:sz w:val="28"/>
          <w:szCs w:val="28"/>
        </w:rPr>
        <w:t xml:space="preserve"> </w:t>
      </w:r>
      <w:r>
        <w:rPr>
          <w:rFonts w:cs="Times New Roman" w:ascii="Times New Roman" w:hAnsi="Times New Roman"/>
          <w:sz w:val="28"/>
          <w:szCs w:val="28"/>
        </w:rPr>
        <w:t>г.Адыгейск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sz w:val="28"/>
          <w:szCs w:val="28"/>
        </w:rPr>
        <w:tab/>
        <w:t>«</w:t>
      </w:r>
      <w:r>
        <w:rPr>
          <w:rFonts w:cs="Times New Roman" w:ascii="Times New Roman" w:hAnsi="Times New Roman"/>
          <w:b/>
          <w:bCs/>
          <w:sz w:val="28"/>
          <w:szCs w:val="28"/>
        </w:rPr>
        <w:t xml:space="preserve">Об утверждении ведомственной программы </w:t>
      </w:r>
    </w:p>
    <w:p>
      <w:pPr>
        <w:pStyle w:val="Normal"/>
        <w:spacing w:lineRule="auto" w:line="240" w:before="0" w:after="0"/>
        <w:jc w:val="center"/>
        <w:rPr/>
      </w:pPr>
      <w:r>
        <w:rPr>
          <w:rFonts w:cs="Times New Roman" w:ascii="Times New Roman" w:hAnsi="Times New Roman"/>
          <w:b/>
          <w:bCs/>
          <w:sz w:val="28"/>
          <w:szCs w:val="28"/>
        </w:rPr>
        <w:t>«Регулирование имущественных отношений» (2020-2022 годы)»</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pPr>
      <w:r>
        <w:rPr>
          <w:rFonts w:cs="Times New Roman" w:ascii="Times New Roman" w:hAnsi="Times New Roman"/>
          <w:sz w:val="28"/>
          <w:szCs w:val="28"/>
        </w:rPr>
        <w:tab/>
        <w:t>В соответствии со статьями 78 и 179  Бюджетного кодекса Российской Федерации, Федеральным законом от 06.10.2003 года № 131- ФЗ «Об общих принципах организации местного самоуправления в Российской Федерации» постановляю:</w:t>
      </w:r>
    </w:p>
    <w:p>
      <w:pPr>
        <w:pStyle w:val="Normal"/>
        <w:spacing w:lineRule="auto" w:line="240" w:before="0" w:after="0"/>
        <w:jc w:val="both"/>
        <w:rPr/>
      </w:pPr>
      <w:r>
        <w:rPr>
          <w:rFonts w:cs="Times New Roman" w:ascii="Times New Roman" w:hAnsi="Times New Roman"/>
          <w:sz w:val="28"/>
          <w:szCs w:val="28"/>
        </w:rPr>
        <w:tab/>
        <w:t>1. Утвердить ведомственную программу «Регулирование имущественных отношений на 2020-2022 годы» согласно приложению.</w:t>
      </w:r>
    </w:p>
    <w:p>
      <w:pPr>
        <w:pStyle w:val="Normal"/>
        <w:spacing w:lineRule="auto" w:line="240" w:before="0" w:after="0"/>
        <w:jc w:val="both"/>
        <w:rPr/>
      </w:pPr>
      <w:r>
        <w:rPr>
          <w:rFonts w:cs="Times New Roman" w:ascii="Times New Roman" w:hAnsi="Times New Roman"/>
          <w:sz w:val="28"/>
          <w:szCs w:val="28"/>
        </w:rPr>
        <w:tab/>
        <w:t>2. Отделу экономического развития, торговли и инвестиций включить в реестр муниципальных программ муниципальную программу «Регулирование имущественных отношений» на 2020-2022 годы».</w:t>
      </w:r>
    </w:p>
    <w:p>
      <w:pPr>
        <w:pStyle w:val="Normal"/>
        <w:spacing w:lineRule="auto" w:line="240" w:before="0" w:after="0"/>
        <w:jc w:val="both"/>
        <w:rPr/>
      </w:pPr>
      <w:r>
        <w:rPr>
          <w:rFonts w:cs="Times New Roman" w:ascii="Times New Roman" w:hAnsi="Times New Roman"/>
          <w:sz w:val="28"/>
          <w:szCs w:val="28"/>
        </w:rPr>
        <w:tab/>
        <w:t>3. Опубликовать настоящее постановление  в периодическом печатном средстве массовой информации муниципального образования «Город Адыгейск» и обеспечить его размещение на официальном сайте администрации муниципального образования «Город Адыгейск» в информационно- телекоммуникационной сети «Интернет».</w:t>
      </w:r>
    </w:p>
    <w:p>
      <w:pPr>
        <w:pStyle w:val="Normal"/>
        <w:spacing w:lineRule="auto" w:line="240" w:before="0" w:after="0"/>
        <w:jc w:val="both"/>
        <w:rPr/>
      </w:pPr>
      <w:r>
        <w:rPr>
          <w:rFonts w:cs="Times New Roman" w:ascii="Times New Roman" w:hAnsi="Times New Roman"/>
          <w:sz w:val="28"/>
          <w:szCs w:val="28"/>
        </w:rPr>
        <w:tab/>
        <w:t>4. Контроль исполнения настоящего постановления возложить на начальника Управления по имущественным и земельным отношениям.</w:t>
      </w:r>
    </w:p>
    <w:p>
      <w:pPr>
        <w:pStyle w:val="Normal"/>
        <w:spacing w:lineRule="auto" w:line="240" w:before="0" w:after="0"/>
        <w:jc w:val="both"/>
        <w:rPr/>
      </w:pPr>
      <w:r>
        <w:rPr>
          <w:rFonts w:cs="Times New Roman" w:ascii="Times New Roman" w:hAnsi="Times New Roman"/>
          <w:sz w:val="28"/>
          <w:szCs w:val="28"/>
        </w:rPr>
        <w:tab/>
        <w:t>5. Постановление вступает в силу со дня его официального опубликования и распространяется на правоотношения, возникающие с 01.01.2020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Глава муниципального образования</w:t>
      </w:r>
    </w:p>
    <w:p>
      <w:pPr>
        <w:pStyle w:val="Normal"/>
        <w:spacing w:lineRule="auto" w:line="240" w:before="0" w:after="0"/>
        <w:jc w:val="both"/>
        <w:rPr/>
      </w:pPr>
      <w:r>
        <w:rPr>
          <w:rFonts w:cs="Times New Roman" w:ascii="Times New Roman" w:hAnsi="Times New Roman"/>
          <w:sz w:val="28"/>
          <w:szCs w:val="28"/>
        </w:rPr>
        <w:t>«Город Адыгейск»                                                                     М.А.Тлехас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header="0" w:top="851" w:footer="0" w:bottom="1134" w:gutter="0"/>
          <w:pgNumType w:fmt="decimal"/>
          <w:formProt w:val="false"/>
          <w:textDirection w:val="lrTb"/>
          <w:docGrid w:type="default" w:linePitch="360" w:charSpace="4294965247"/>
        </w:sect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pPr>
      <w:r>
        <w:rPr>
          <w:sz w:val="24"/>
          <w:szCs w:val="24"/>
        </w:rPr>
        <w:t xml:space="preserve">                                                               </w:t>
      </w:r>
      <w:r>
        <w:rPr>
          <w:rFonts w:ascii="Times New Roman" w:hAnsi="Times New Roman"/>
          <w:sz w:val="28"/>
          <w:szCs w:val="28"/>
        </w:rPr>
        <w:t xml:space="preserve">ПРОЕКТ                           </w:t>
      </w:r>
    </w:p>
    <w:p>
      <w:pPr>
        <w:pStyle w:val="Normal"/>
        <w:spacing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Приложение </w:t>
      </w:r>
    </w:p>
    <w:p>
      <w:pPr>
        <w:pStyle w:val="Normal"/>
        <w:shd w:val="clear" w:color="auto" w:fill="FFFFFF"/>
        <w:spacing w:before="0" w:after="0"/>
        <w:ind w:hanging="155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 постановлению </w:t>
        <w:tab/>
        <w:tab/>
        <w:tab/>
        <w:tab/>
        <w:tab/>
        <w:tab/>
        <w:tab/>
        <w:tab/>
        <w:t xml:space="preserve">                      администрации</w:t>
      </w:r>
    </w:p>
    <w:p>
      <w:pPr>
        <w:pStyle w:val="Normal"/>
        <w:shd w:val="clear" w:color="auto" w:fill="FFFFFF"/>
        <w:spacing w:before="0" w:after="0"/>
        <w:ind w:left="5800" w:hanging="0"/>
        <w:rPr>
          <w:rFonts w:ascii="Times New Roman" w:hAnsi="Times New Roman"/>
          <w:sz w:val="28"/>
          <w:szCs w:val="28"/>
        </w:rPr>
      </w:pPr>
      <w:r>
        <w:rPr>
          <w:rFonts w:ascii="Times New Roman" w:hAnsi="Times New Roman"/>
          <w:sz w:val="28"/>
          <w:szCs w:val="28"/>
        </w:rPr>
        <w:t xml:space="preserve">муниципального    образования                       </w:t>
      </w:r>
    </w:p>
    <w:p>
      <w:pPr>
        <w:pStyle w:val="Normal"/>
        <w:shd w:val="clear" w:color="auto" w:fill="FFFFFF"/>
        <w:spacing w:before="0" w:after="0"/>
        <w:ind w:hanging="155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«Город Адыгейск»</w:t>
      </w:r>
    </w:p>
    <w:p>
      <w:pPr>
        <w:pStyle w:val="Normal"/>
        <w:spacing w:before="0" w:after="0"/>
        <w:rPr>
          <w:rFonts w:ascii="Times New Roman" w:hAnsi="Times New Roman"/>
          <w:sz w:val="28"/>
          <w:szCs w:val="28"/>
        </w:rPr>
      </w:pPr>
      <w:r>
        <w:rPr>
          <w:rFonts w:ascii="Times New Roman" w:hAnsi="Times New Roman"/>
          <w:sz w:val="28"/>
          <w:szCs w:val="28"/>
        </w:rPr>
        <w:tab/>
        <w:tab/>
        <w:tab/>
        <w:tab/>
        <w:tab/>
        <w:tab/>
        <w:tab/>
        <w:tab/>
        <w:t xml:space="preserve"> «____»____________2019 год</w:t>
      </w:r>
    </w:p>
    <w:p>
      <w:pPr>
        <w:pStyle w:val="Normal"/>
        <w:rPr>
          <w:rFonts w:ascii="Times New Roman" w:hAnsi="Times New Roman"/>
          <w:sz w:val="28"/>
          <w:szCs w:val="28"/>
        </w:rPr>
      </w:pPr>
      <w:r>
        <w:rPr>
          <w:rFonts w:ascii="Times New Roman" w:hAnsi="Times New Roman"/>
          <w:sz w:val="28"/>
          <w:szCs w:val="28"/>
        </w:rPr>
      </w:r>
    </w:p>
    <w:p>
      <w:pPr>
        <w:pStyle w:val="Normal"/>
        <w:shd w:val="clear" w:color="auto" w:fill="FFFFFF"/>
        <w:spacing w:before="0" w:after="0"/>
        <w:jc w:val="center"/>
        <w:rPr>
          <w:rFonts w:ascii="Times New Roman" w:hAnsi="Times New Roman"/>
          <w:sz w:val="28"/>
          <w:szCs w:val="28"/>
        </w:rPr>
      </w:pPr>
      <w:r>
        <w:rPr>
          <w:rFonts w:eastAsia="Times New Roman" w:ascii="Times New Roman" w:hAnsi="Times New Roman"/>
          <w:bCs/>
          <w:sz w:val="28"/>
          <w:szCs w:val="28"/>
        </w:rPr>
        <w:t>Ведомственная программа</w:t>
      </w:r>
    </w:p>
    <w:p>
      <w:pPr>
        <w:pStyle w:val="Normal"/>
        <w:shd w:val="clear" w:color="auto" w:fill="FFFFFF"/>
        <w:spacing w:before="0" w:after="0"/>
        <w:jc w:val="center"/>
        <w:rPr>
          <w:rFonts w:ascii="Times New Roman" w:hAnsi="Times New Roman"/>
          <w:sz w:val="28"/>
          <w:szCs w:val="28"/>
        </w:rPr>
      </w:pPr>
      <w:r>
        <w:rPr>
          <w:rFonts w:eastAsia="Times New Roman" w:ascii="Times New Roman" w:hAnsi="Times New Roman"/>
          <w:bCs/>
          <w:sz w:val="28"/>
          <w:szCs w:val="28"/>
        </w:rPr>
        <w:t>«Регулирование имущественных отношений» (2020-2022 годы)</w:t>
      </w:r>
    </w:p>
    <w:p>
      <w:pPr>
        <w:pStyle w:val="Normal"/>
        <w:shd w:val="clear" w:color="auto" w:fill="FFFFFF"/>
        <w:jc w:val="center"/>
        <w:rPr>
          <w:rFonts w:ascii="Times New Roman" w:hAnsi="Times New Roman" w:eastAsia="Times New Roman"/>
          <w:bCs/>
          <w:sz w:val="28"/>
          <w:szCs w:val="28"/>
        </w:rPr>
      </w:pPr>
      <w:r>
        <w:rPr>
          <w:rFonts w:eastAsia="Times New Roman" w:ascii="Times New Roman" w:hAnsi="Times New Roman"/>
          <w:bCs/>
          <w:sz w:val="28"/>
          <w:szCs w:val="28"/>
        </w:rPr>
      </w:r>
    </w:p>
    <w:p>
      <w:pPr>
        <w:pStyle w:val="ListParagraph"/>
        <w:ind w:left="0" w:hanging="0"/>
        <w:jc w:val="center"/>
        <w:rPr>
          <w:rFonts w:ascii="Times New Roman" w:hAnsi="Times New Roman"/>
          <w:sz w:val="28"/>
          <w:szCs w:val="28"/>
        </w:rPr>
      </w:pPr>
      <w:r>
        <w:rPr>
          <w:rFonts w:cs="Times New Roman" w:ascii="Times New Roman" w:hAnsi="Times New Roman"/>
          <w:sz w:val="28"/>
          <w:szCs w:val="28"/>
        </w:rPr>
        <w:t>П А С П О Р Т</w:t>
      </w:r>
    </w:p>
    <w:p>
      <w:pPr>
        <w:pStyle w:val="Normal"/>
        <w:shd w:val="clear" w:color="auto" w:fill="FFFFFF"/>
        <w:spacing w:before="0" w:after="0"/>
        <w:jc w:val="center"/>
        <w:rPr>
          <w:rFonts w:ascii="Times New Roman" w:hAnsi="Times New Roman"/>
          <w:sz w:val="28"/>
          <w:szCs w:val="28"/>
        </w:rPr>
      </w:pPr>
      <w:r>
        <w:rPr>
          <w:rFonts w:ascii="Times New Roman" w:hAnsi="Times New Roman"/>
          <w:sz w:val="28"/>
          <w:szCs w:val="28"/>
        </w:rPr>
        <w:t xml:space="preserve">ведомственной программы </w:t>
      </w:r>
    </w:p>
    <w:p>
      <w:pPr>
        <w:pStyle w:val="Normal"/>
        <w:shd w:val="clear" w:color="auto" w:fill="FFFFFF"/>
        <w:spacing w:before="0" w:after="0"/>
        <w:jc w:val="center"/>
        <w:rPr>
          <w:rFonts w:ascii="Times New Roman" w:hAnsi="Times New Roman"/>
          <w:sz w:val="28"/>
          <w:szCs w:val="28"/>
        </w:rPr>
      </w:pPr>
      <w:r>
        <w:rPr>
          <w:rFonts w:eastAsia="Times New Roman" w:ascii="Times New Roman" w:hAnsi="Times New Roman"/>
          <w:bCs/>
          <w:sz w:val="28"/>
          <w:szCs w:val="28"/>
        </w:rPr>
        <w:t>«Регулирование имущественных отношений» (2020-2022 годы)</w:t>
      </w:r>
    </w:p>
    <w:p>
      <w:pPr>
        <w:pStyle w:val="Normal"/>
        <w:jc w:val="center"/>
        <w:rPr>
          <w:rFonts w:ascii="Times New Roman" w:hAnsi="Times New Roman"/>
          <w:b/>
          <w:b/>
          <w:sz w:val="28"/>
          <w:szCs w:val="28"/>
        </w:rPr>
      </w:pPr>
      <w:r>
        <w:rPr>
          <w:rFonts w:ascii="Times New Roman" w:hAnsi="Times New Roman"/>
          <w:b/>
          <w:sz w:val="28"/>
          <w:szCs w:val="28"/>
        </w:rPr>
      </w:r>
    </w:p>
    <w:tbl>
      <w:tblPr>
        <w:tblW w:w="9287" w:type="dxa"/>
        <w:jc w:val="left"/>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3293"/>
        <w:gridCol w:w="5993"/>
      </w:tblGrid>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Ответственный исполнитель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eastAsia="Times New Roman" w:ascii="Times New Roman" w:hAnsi="Times New Roman"/>
                <w:bCs/>
                <w:sz w:val="28"/>
                <w:szCs w:val="28"/>
              </w:rPr>
              <w:t>Управление по имущественным и земельным отношениям</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Соисполнители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Администрация муниципального образования «Город Адыгейск»</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Участники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«Город Адыгейск», </w:t>
            </w:r>
            <w:r>
              <w:rPr>
                <w:rFonts w:eastAsia="Times New Roman" w:ascii="Times New Roman" w:hAnsi="Times New Roman"/>
                <w:bCs/>
                <w:sz w:val="28"/>
                <w:szCs w:val="28"/>
              </w:rPr>
              <w:t>Управление по имущественным и земельным отношениям</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 xml:space="preserve">Подпрограммы программы </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 xml:space="preserve">Отсутствуют </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lang w:val="en-US"/>
              </w:rPr>
              <w:t>Программно-</w:t>
            </w:r>
            <w:r>
              <w:rPr>
                <w:rFonts w:ascii="Times New Roman" w:hAnsi="Times New Roman"/>
                <w:sz w:val="28"/>
                <w:szCs w:val="28"/>
              </w:rPr>
              <w:t>целевые индикаторы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 xml:space="preserve">Отсутствуют </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Цель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eastAsia="Times New Roman" w:ascii="Times New Roman" w:hAnsi="Times New Roman"/>
                <w:color w:val="000000"/>
                <w:sz w:val="28"/>
                <w:szCs w:val="28"/>
              </w:rPr>
              <w:t>Реализация государственной политики в области имущественных и земельных отношений</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0"/>
              <w:jc w:val="both"/>
              <w:rPr>
                <w:rFonts w:ascii="Times New Roman" w:hAnsi="Times New Roman"/>
                <w:sz w:val="28"/>
                <w:szCs w:val="28"/>
              </w:rPr>
            </w:pPr>
            <w:r>
              <w:rPr>
                <w:rFonts w:ascii="Times New Roman" w:hAnsi="Times New Roman"/>
                <w:sz w:val="28"/>
                <w:szCs w:val="28"/>
              </w:rPr>
              <w:t>Задачи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hd w:val="clear" w:color="auto" w:fill="FFFFFF"/>
              <w:tabs>
                <w:tab w:val="left" w:pos="426"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1. Эффективное управление и распоряжение муниципальным имуществом.</w:t>
            </w:r>
          </w:p>
          <w:p>
            <w:pPr>
              <w:pStyle w:val="Normal"/>
              <w:shd w:val="clear" w:color="auto" w:fill="FFFFFF"/>
              <w:tabs>
                <w:tab w:val="left" w:pos="426"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2. Совершенствование системы учета и содержание объектов муниципальной собственности.</w:t>
            </w:r>
          </w:p>
          <w:p>
            <w:pPr>
              <w:pStyle w:val="Normal"/>
              <w:shd w:val="clear" w:color="auto" w:fill="FFFFFF"/>
              <w:tabs>
                <w:tab w:val="left" w:pos="426"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3. Эффективное управление, распоряжение и рациональное использование земельных участков, находящихся в муниципальной собственности, а также земельных участков, собственность на которые не разграничена.</w:t>
            </w:r>
          </w:p>
          <w:p>
            <w:pPr>
              <w:pStyle w:val="Normal"/>
              <w:shd w:val="clear" w:color="auto" w:fill="FFFFFF"/>
              <w:tabs>
                <w:tab w:val="left" w:pos="426"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4. Постановка на кадастровый учет земельных участков, подлежащих отнесению к муниципальной собственности и государственная регистрация права на них.</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Целевые показатели (индикаторы)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hd w:val="clear" w:color="auto" w:fill="FFFFFF"/>
              <w:tabs>
                <w:tab w:val="left" w:pos="851" w:leader="none"/>
                <w:tab w:val="left" w:pos="3732" w:leader="none"/>
              </w:tabs>
              <w:spacing w:lineRule="auto" w:line="240" w:before="0" w:after="0"/>
              <w:jc w:val="both"/>
              <w:rPr>
                <w:rFonts w:ascii="Times New Roman" w:hAnsi="Times New Roman"/>
                <w:sz w:val="28"/>
                <w:szCs w:val="28"/>
              </w:rPr>
            </w:pPr>
            <w:r>
              <w:rPr>
                <w:rFonts w:eastAsia="Times New Roman" w:ascii="Times New Roman" w:hAnsi="Times New Roman"/>
                <w:color w:val="000000"/>
                <w:sz w:val="28"/>
                <w:szCs w:val="28"/>
              </w:rPr>
              <w:t>1. Количество объектов недвижимого имущества, подлежащих государственной регистрации права муниципальной собственности.</w:t>
            </w:r>
          </w:p>
          <w:p>
            <w:pPr>
              <w:pStyle w:val="Normal"/>
              <w:shd w:val="clear" w:color="auto" w:fill="FFFFFF"/>
              <w:tabs>
                <w:tab w:val="left" w:pos="851" w:leader="none"/>
              </w:tabs>
              <w:spacing w:lineRule="auto" w:line="240" w:before="0" w:after="0"/>
              <w:jc w:val="both"/>
              <w:rPr>
                <w:rFonts w:ascii="Times New Roman" w:hAnsi="Times New Roman"/>
                <w:sz w:val="28"/>
                <w:szCs w:val="28"/>
              </w:rPr>
            </w:pPr>
            <w:r>
              <w:rPr>
                <w:rFonts w:eastAsia="Times New Roman" w:ascii="Times New Roman" w:hAnsi="Times New Roman"/>
                <w:color w:val="000000"/>
                <w:sz w:val="28"/>
                <w:szCs w:val="28"/>
              </w:rPr>
              <w:t>2. Количество объектов недвижимости, прошедших техническую инвентаризацию.</w:t>
            </w:r>
          </w:p>
          <w:p>
            <w:pPr>
              <w:pStyle w:val="Normal"/>
              <w:shd w:val="clear" w:color="auto" w:fill="FFFFFF"/>
              <w:tabs>
                <w:tab w:val="left" w:pos="851" w:leader="none"/>
                <w:tab w:val="left" w:pos="3804" w:leader="none"/>
                <w:tab w:val="left" w:pos="4946" w:leader="none"/>
              </w:tabs>
              <w:spacing w:lineRule="auto" w:line="240" w:before="0" w:after="0"/>
              <w:jc w:val="both"/>
              <w:rPr>
                <w:rFonts w:ascii="Times New Roman" w:hAnsi="Times New Roman"/>
                <w:sz w:val="28"/>
                <w:szCs w:val="28"/>
              </w:rPr>
            </w:pPr>
            <w:r>
              <w:rPr>
                <w:rFonts w:eastAsia="Times New Roman" w:ascii="Times New Roman" w:hAnsi="Times New Roman"/>
                <w:color w:val="000000"/>
                <w:sz w:val="28"/>
                <w:szCs w:val="28"/>
              </w:rPr>
              <w:t>3. Количество земельных участков, подлежащих государственной регистрации права муниципальной собственности.</w:t>
            </w:r>
          </w:p>
          <w:p>
            <w:pPr>
              <w:pStyle w:val="Normal"/>
              <w:shd w:val="clear" w:color="auto" w:fill="FFFFFF"/>
              <w:tabs>
                <w:tab w:val="left" w:pos="851" w:leader="none"/>
              </w:tabs>
              <w:spacing w:lineRule="auto" w:line="240" w:before="0" w:after="0"/>
              <w:jc w:val="both"/>
              <w:rPr>
                <w:rFonts w:ascii="Times New Roman" w:hAnsi="Times New Roman"/>
                <w:sz w:val="28"/>
                <w:szCs w:val="28"/>
              </w:rPr>
            </w:pPr>
            <w:r>
              <w:rPr>
                <w:rFonts w:eastAsia="Times New Roman" w:ascii="Times New Roman" w:hAnsi="Times New Roman"/>
                <w:color w:val="000000"/>
                <w:sz w:val="28"/>
                <w:szCs w:val="28"/>
              </w:rPr>
              <w:t>4. Количество земельных участков, подлежащих предоставлению на торгах</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Этапы и сроки реализации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 xml:space="preserve">2020 - 2022 годы </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Ресурсное обеспечение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jc w:val="both"/>
              <w:rPr>
                <w:rFonts w:ascii="Times New Roman" w:hAnsi="Times New Roman"/>
                <w:sz w:val="28"/>
                <w:szCs w:val="28"/>
              </w:rPr>
            </w:pPr>
            <w:r>
              <w:rPr>
                <w:rFonts w:ascii="Times New Roman" w:hAnsi="Times New Roman"/>
                <w:sz w:val="28"/>
                <w:szCs w:val="28"/>
              </w:rPr>
              <w:t>Всего 1710,0 тыс. руб. за счет средств муниципального бюджета МО «Город Адыгейск» из них:</w:t>
            </w:r>
          </w:p>
          <w:p>
            <w:pPr>
              <w:pStyle w:val="Normal"/>
              <w:spacing w:before="0" w:after="0"/>
              <w:jc w:val="both"/>
              <w:rPr>
                <w:rFonts w:ascii="Times New Roman" w:hAnsi="Times New Roman"/>
                <w:sz w:val="28"/>
                <w:szCs w:val="28"/>
              </w:rPr>
            </w:pPr>
            <w:r>
              <w:rPr>
                <w:rFonts w:ascii="Times New Roman" w:hAnsi="Times New Roman"/>
                <w:sz w:val="28"/>
                <w:szCs w:val="28"/>
              </w:rPr>
              <w:t>2020 год – 590,0 тыс. руб.</w:t>
            </w:r>
          </w:p>
          <w:p>
            <w:pPr>
              <w:pStyle w:val="Normal"/>
              <w:spacing w:before="0" w:after="0"/>
              <w:jc w:val="both"/>
              <w:rPr>
                <w:rFonts w:ascii="Times New Roman" w:hAnsi="Times New Roman"/>
                <w:sz w:val="28"/>
                <w:szCs w:val="28"/>
              </w:rPr>
            </w:pPr>
            <w:r>
              <w:rPr>
                <w:rFonts w:ascii="Times New Roman" w:hAnsi="Times New Roman"/>
                <w:sz w:val="28"/>
                <w:szCs w:val="28"/>
              </w:rPr>
              <w:t>2021 год – 600,0 тыс. руб.</w:t>
            </w:r>
          </w:p>
          <w:p>
            <w:pPr>
              <w:pStyle w:val="Normal"/>
              <w:spacing w:before="0" w:after="0"/>
              <w:jc w:val="both"/>
              <w:rPr>
                <w:rFonts w:ascii="Times New Roman" w:hAnsi="Times New Roman"/>
                <w:sz w:val="28"/>
                <w:szCs w:val="28"/>
              </w:rPr>
            </w:pPr>
            <w:r>
              <w:rPr>
                <w:rFonts w:ascii="Times New Roman" w:hAnsi="Times New Roman"/>
                <w:sz w:val="28"/>
                <w:szCs w:val="28"/>
              </w:rPr>
              <w:t>2022 год – 520,0 тыс. руб.</w:t>
            </w:r>
          </w:p>
        </w:tc>
      </w:tr>
      <w:tr>
        <w:trPr/>
        <w:tc>
          <w:tcPr>
            <w:tcW w:w="3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pacing w:before="0" w:after="200"/>
              <w:jc w:val="both"/>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5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shd w:val="clear" w:color="auto" w:fill="FFFFFF"/>
              <w:tabs>
                <w:tab w:val="left" w:pos="851"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1</w:t>
            </w:r>
            <w:bookmarkStart w:id="0" w:name="__DdeLink__1027_1380990107"/>
            <w:r>
              <w:rPr>
                <w:rFonts w:eastAsia="Times New Roman" w:ascii="Times New Roman" w:hAnsi="Times New Roman"/>
                <w:color w:val="000000"/>
                <w:sz w:val="28"/>
                <w:szCs w:val="28"/>
              </w:rPr>
              <w:t>. Увеличение доходной части городского бюджета.</w:t>
            </w:r>
          </w:p>
          <w:p>
            <w:pPr>
              <w:pStyle w:val="Normal"/>
              <w:shd w:val="clear" w:color="auto" w:fill="FFFFFF"/>
              <w:tabs>
                <w:tab w:val="left" w:pos="851"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2. Приведение реестра муниципального имущества в соответствие с требованиями законодательства.</w:t>
            </w:r>
          </w:p>
          <w:p>
            <w:pPr>
              <w:pStyle w:val="Normal"/>
              <w:shd w:val="clear" w:color="auto" w:fill="FFFFFF"/>
              <w:tabs>
                <w:tab w:val="left" w:pos="851"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3. Снижение количества незарегистрированных объектов недвижимости.</w:t>
            </w:r>
          </w:p>
          <w:p>
            <w:pPr>
              <w:pStyle w:val="Normal"/>
              <w:shd w:val="clear" w:color="auto" w:fill="FFFFFF"/>
              <w:tabs>
                <w:tab w:val="left" w:pos="851"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 xml:space="preserve">4. </w:t>
            </w:r>
            <w:r>
              <w:rPr>
                <w:rFonts w:eastAsia="Times New Roman" w:ascii="Times New Roman" w:hAnsi="Times New Roman"/>
                <w:color w:val="FF0000"/>
                <w:sz w:val="28"/>
                <w:szCs w:val="28"/>
              </w:rPr>
              <w:t xml:space="preserve"> </w:t>
            </w:r>
            <w:bookmarkEnd w:id="0"/>
            <w:r>
              <w:rPr>
                <w:rFonts w:eastAsia="Times New Roman" w:ascii="Times New Roman" w:hAnsi="Times New Roman"/>
                <w:color w:val="000000"/>
                <w:sz w:val="28"/>
                <w:szCs w:val="28"/>
              </w:rPr>
              <w:t>Снижение количества незарегистрированных земельных участков.</w:t>
            </w:r>
          </w:p>
        </w:tc>
      </w:tr>
    </w:tbl>
    <w:p>
      <w:pPr>
        <w:pStyle w:val="Normal"/>
        <w:jc w:val="both"/>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sz w:val="28"/>
          <w:szCs w:val="28"/>
        </w:rPr>
      </w:pPr>
      <w:r>
        <w:rPr>
          <w:rFonts w:ascii="Times New Roman" w:hAnsi="Times New Roman"/>
          <w:b/>
          <w:sz w:val="28"/>
          <w:szCs w:val="28"/>
        </w:rPr>
        <w:t>1. Приоритеты и цели государственной политики в сфере реализации ведомственной программы, в том числе формулировки основных проблем в указанной сфере.</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ab/>
        <w:t>1.1. Управление муниципальной собственностью является неотъемлемой частью деятельности Управления по имущественным и земельным отношениям по решению экономических и социальных задач, созданию эффективной конкурентной экономики, укреплению финансовой системы, обеспечивающей высокий уровень и качество жизни населения.</w:t>
      </w:r>
    </w:p>
    <w:p>
      <w:pPr>
        <w:pStyle w:val="Normal"/>
        <w:spacing w:before="0" w:after="0"/>
        <w:jc w:val="both"/>
        <w:rPr>
          <w:rFonts w:ascii="Times New Roman" w:hAnsi="Times New Roman"/>
          <w:sz w:val="28"/>
          <w:szCs w:val="28"/>
        </w:rPr>
      </w:pPr>
      <w:r>
        <w:rPr>
          <w:rFonts w:ascii="Times New Roman" w:hAnsi="Times New Roman"/>
          <w:sz w:val="28"/>
          <w:szCs w:val="28"/>
        </w:rPr>
        <w:tab/>
        <w:t>Объектами учета реестра муниципальной собственности являются:</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муниципальное имущество,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 (бюджетными, казенными, автономными);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имущество, не закрепленное ни за кем, находящееся в муниципальной казне;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находящиеся в муниципальной собственности акции (доли, вклады) хозяйственных обществ и товариществ;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иное, находящееся в муниципальной собственности недвижимое и движимое имущество, в том числе переданное в пользование, аренду, залог и по иным основаниям.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Согласно требованиям действующего законодательства единственным доказательством возникновения права на недвижимое имущество, в том числе на земельный участок является его государственная регистрация. Одним из основных документов, предоставляемых для государственной регистрации права является технический и кадастровый паспорт объекта недвижимости или земельного участка.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В силу разных причин на большинство объектов недвижимости, относящихся к муниципальной собственности, технические паспорта отсутствуют. </w:t>
      </w:r>
    </w:p>
    <w:p>
      <w:pPr>
        <w:pStyle w:val="Normal"/>
        <w:spacing w:before="0" w:after="0"/>
        <w:jc w:val="both"/>
        <w:rPr>
          <w:rFonts w:ascii="Times New Roman" w:hAnsi="Times New Roman"/>
          <w:sz w:val="28"/>
          <w:szCs w:val="28"/>
        </w:rPr>
      </w:pPr>
      <w:r>
        <w:rPr>
          <w:rFonts w:ascii="Times New Roman" w:hAnsi="Times New Roman"/>
          <w:sz w:val="28"/>
          <w:szCs w:val="28"/>
        </w:rPr>
        <w:tab/>
        <w:t>В соответствии с Федеральным законом от 29.07.1998 г. № 135-ФЗ «Об оценочной деятельности в РФ» проведение оценки объектов является обязательным в случае вовлечения в сделку объектов оценки, принадлежащих полностью или частично муниципальному образованию, в том числе:</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при определении стоимости объектов оценки в целях их приватизации, передаче в доверительное управление либо передаче в аренду;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при использовании объектов оценки в качестве предмета залога;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при продаже или ином отчуждении объектов оценки;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при переуступке долговых обязательств, связанных с объектами оценки;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при передаче объектов оценки в качестве вклада в уставные капиталы, фонды юридических лиц. </w:t>
      </w:r>
    </w:p>
    <w:p>
      <w:pPr>
        <w:pStyle w:val="Normal"/>
        <w:spacing w:before="0" w:after="0"/>
        <w:jc w:val="both"/>
        <w:rPr>
          <w:rFonts w:ascii="Times New Roman" w:hAnsi="Times New Roman"/>
          <w:sz w:val="28"/>
          <w:szCs w:val="28"/>
        </w:rPr>
      </w:pPr>
      <w:r>
        <w:rPr>
          <w:rFonts w:ascii="Times New Roman" w:hAnsi="Times New Roman"/>
          <w:sz w:val="28"/>
          <w:szCs w:val="28"/>
        </w:rPr>
        <w:tab/>
        <w:t>Мероприятия по территориальному землеустройству, т.е. межевание земельных участков и постановка их на государственный кадастровый учет проводятся в соответствии со статьей 30 Земельного кодекса Российской Федерации от 25.10.2001 г. № 136-ФЗ, статьей 3.1 Федерального закона от 25.10.2001 г. № 137-ФЗ «О введении в действие Земельного кодекса Российской Федерации», Постановлением Правительства РФ                                от 30.06.2006 г.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Данные мероприятия включают в себя:</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формирование и постановка на государственный кадастровый учет земельных участков для их предоставления юридическим и физическим лицам;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предварительная публикация в средствах массовой информации              о наличии и возможности предоставления в аренду земельных участков;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проведение независимой оценки для установления начальной цены или начального размера арендной платы за земельный участок, для предоставления на торгах;   </w:t>
      </w:r>
    </w:p>
    <w:p>
      <w:pPr>
        <w:pStyle w:val="Normal"/>
        <w:spacing w:before="0" w:after="0"/>
        <w:jc w:val="both"/>
        <w:rPr>
          <w:rFonts w:ascii="Times New Roman" w:hAnsi="Times New Roman"/>
          <w:sz w:val="28"/>
          <w:szCs w:val="28"/>
        </w:rPr>
      </w:pPr>
      <w:r>
        <w:rPr>
          <w:rFonts w:ascii="Times New Roman" w:hAnsi="Times New Roman"/>
          <w:sz w:val="28"/>
          <w:szCs w:val="28"/>
        </w:rPr>
        <w:tab/>
        <w:t>- формирование и постановка на государственный кадастровый учет земельных участков, подлежащих отнесению к муниципальной собственности.</w:t>
      </w:r>
    </w:p>
    <w:p>
      <w:pPr>
        <w:pStyle w:val="Normal"/>
        <w:spacing w:before="0" w:after="0"/>
        <w:jc w:val="both"/>
        <w:rPr>
          <w:rFonts w:ascii="Times New Roman" w:hAnsi="Times New Roman"/>
          <w:sz w:val="28"/>
          <w:szCs w:val="28"/>
        </w:rPr>
      </w:pPr>
      <w:r>
        <w:rPr>
          <w:rFonts w:ascii="Times New Roman" w:hAnsi="Times New Roman"/>
          <w:sz w:val="28"/>
          <w:szCs w:val="28"/>
        </w:rPr>
        <w:tab/>
        <w:t xml:space="preserve">1.2. Целью программы является реализация государственной политики в области имущественных и земельных отношений. Для достижения указанной цели предусматривается решение следующих задач: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1) эффективное управление и распоряжение имуществом, находящимся в собственности муниципального образования; </w:t>
      </w:r>
    </w:p>
    <w:p>
      <w:pPr>
        <w:pStyle w:val="Normal"/>
        <w:jc w:val="both"/>
        <w:rPr>
          <w:rFonts w:ascii="Times New Roman" w:hAnsi="Times New Roman"/>
          <w:sz w:val="28"/>
          <w:szCs w:val="28"/>
        </w:rPr>
      </w:pPr>
      <w:r>
        <w:rPr>
          <w:rFonts w:ascii="Times New Roman" w:hAnsi="Times New Roman"/>
          <w:sz w:val="28"/>
          <w:szCs w:val="28"/>
        </w:rPr>
        <w:tab/>
        <w:t xml:space="preserve">2) совершенствование системы учета и содержание объектов муниципальной собственности;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3) эффективное управление и распоряжение земельными участками муниципальной собственности, а также земельными участками, государственная собственность на которые не разграничена;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4) постановка на кадастровый учет земельных участков, подлежащих отнесению к муниципальной собственности и государственная регистрация права на них.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1.3. Реализация мероприятий программы позволит: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1) осуществить государственную регистрацию права собственности муниципального образования на объекты недвижимости;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2) провести техническую инвентаризацию объектов недвижимости, находящихся в муниципальной собственности;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3) осуществить оценку рыночной стоимости объектов муниципальной собственности, вовлекаемых в сделки;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4) подготовить документацию для организации и проведения торгов по продаже муниципального имущества, включая земельные участки, а также права на заключение договоров их аренды; </w:t>
      </w:r>
    </w:p>
    <w:p>
      <w:pPr>
        <w:pStyle w:val="Normal"/>
        <w:spacing w:before="0" w:after="0"/>
        <w:jc w:val="both"/>
        <w:rPr>
          <w:rFonts w:ascii="Times New Roman" w:hAnsi="Times New Roman"/>
          <w:sz w:val="28"/>
          <w:szCs w:val="28"/>
        </w:rPr>
      </w:pPr>
      <w:r>
        <w:rPr>
          <w:rFonts w:ascii="Times New Roman" w:hAnsi="Times New Roman"/>
          <w:sz w:val="28"/>
          <w:szCs w:val="28"/>
        </w:rPr>
        <w:tab/>
        <w:t xml:space="preserve">5) разграничить государственную собственность на землю; </w:t>
      </w:r>
    </w:p>
    <w:p>
      <w:pPr>
        <w:pStyle w:val="Normal"/>
        <w:spacing w:before="0" w:after="0"/>
        <w:jc w:val="both"/>
        <w:rPr>
          <w:rFonts w:ascii="Times New Roman" w:hAnsi="Times New Roman"/>
          <w:sz w:val="28"/>
          <w:szCs w:val="28"/>
        </w:rPr>
      </w:pPr>
      <w:r>
        <w:rPr>
          <w:rFonts w:ascii="Times New Roman" w:hAnsi="Times New Roman"/>
          <w:sz w:val="28"/>
          <w:szCs w:val="28"/>
        </w:rPr>
        <w:tab/>
        <w:t>6) увеличить количество земельных участков, поставленных на государственный кадастровый учет и прошедших государственную регистрацию права муниципальной собственности.</w:t>
      </w:r>
    </w:p>
    <w:p>
      <w:pPr>
        <w:pStyle w:val="Normal"/>
        <w:spacing w:before="0" w:after="0"/>
        <w:jc w:val="both"/>
        <w:rPr>
          <w:rFonts w:ascii="Times New Roman" w:hAnsi="Times New Roman"/>
          <w:sz w:val="28"/>
          <w:szCs w:val="28"/>
        </w:rPr>
      </w:pPr>
      <w:r>
        <w:rPr>
          <w:rFonts w:ascii="Times New Roman" w:hAnsi="Times New Roman"/>
          <w:sz w:val="28"/>
          <w:szCs w:val="28"/>
        </w:rPr>
        <w:tab/>
        <w:t>1.4. Сведения о целевых показателях эффективности реализации Программы представлены в приложении № 1 к Программе.</w:t>
      </w:r>
    </w:p>
    <w:p>
      <w:pPr>
        <w:pStyle w:val="Normal"/>
        <w:spacing w:before="0" w:after="0"/>
        <w:jc w:val="both"/>
        <w:rPr>
          <w:rFonts w:ascii="Times New Roman" w:hAnsi="Times New Roman"/>
          <w:sz w:val="28"/>
          <w:szCs w:val="28"/>
        </w:rPr>
      </w:pPr>
      <w:r>
        <w:rPr>
          <w:rFonts w:ascii="Times New Roman" w:hAnsi="Times New Roman"/>
          <w:sz w:val="28"/>
          <w:szCs w:val="28"/>
        </w:rPr>
        <w:tab/>
        <w:t>1.5. Методика расчета целевых показателей (индикаторов) ведомственной программы представлена в приложении № 2 к программе.</w:t>
      </w:r>
    </w:p>
    <w:p>
      <w:pPr>
        <w:pStyle w:val="Normal"/>
        <w:spacing w:before="0" w:after="0"/>
        <w:jc w:val="both"/>
        <w:rPr>
          <w:rFonts w:ascii="Times New Roman" w:hAnsi="Times New Roman"/>
          <w:sz w:val="28"/>
          <w:szCs w:val="28"/>
        </w:rPr>
      </w:pPr>
      <w:r>
        <w:rPr>
          <w:rFonts w:ascii="Times New Roman" w:hAnsi="Times New Roman"/>
          <w:sz w:val="28"/>
          <w:szCs w:val="28"/>
        </w:rPr>
        <w:tab/>
        <w:t>1.6. Ожидаемые результаты реализации Программы:</w:t>
      </w:r>
    </w:p>
    <w:p>
      <w:pPr>
        <w:pStyle w:val="Normal"/>
        <w:spacing w:before="0" w:after="0"/>
        <w:jc w:val="both"/>
        <w:rPr>
          <w:rFonts w:ascii="Times New Roman" w:hAnsi="Times New Roman"/>
          <w:sz w:val="28"/>
          <w:szCs w:val="28"/>
        </w:rPr>
      </w:pPr>
      <w:r>
        <w:rPr>
          <w:rFonts w:ascii="Times New Roman" w:hAnsi="Times New Roman"/>
          <w:sz w:val="28"/>
          <w:szCs w:val="28"/>
        </w:rPr>
        <w:tab/>
        <w:t xml:space="preserve">- </w:t>
      </w:r>
      <w:r>
        <w:rPr>
          <w:rFonts w:eastAsia="Times New Roman" w:ascii="Times New Roman" w:hAnsi="Times New Roman"/>
          <w:color w:val="000000"/>
          <w:sz w:val="28"/>
          <w:szCs w:val="28"/>
        </w:rPr>
        <w:t>Увеличение доходной части городского бюджета.</w:t>
      </w:r>
    </w:p>
    <w:p>
      <w:pPr>
        <w:pStyle w:val="Normal"/>
        <w:shd w:val="clear" w:color="auto" w:fill="FFFFFF"/>
        <w:tabs>
          <w:tab w:val="left" w:pos="851"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ab/>
        <w:t>- Приведение реестра муниципального имущества в соответствие с требованиями законодательства.</w:t>
      </w:r>
    </w:p>
    <w:p>
      <w:pPr>
        <w:pStyle w:val="Normal"/>
        <w:shd w:val="clear" w:color="auto" w:fill="FFFFFF"/>
        <w:tabs>
          <w:tab w:val="left" w:pos="732" w:leader="none"/>
          <w:tab w:val="left" w:pos="964" w:leader="none"/>
        </w:tabs>
        <w:spacing w:before="0" w:after="0"/>
        <w:jc w:val="both"/>
        <w:rPr>
          <w:rFonts w:ascii="Times New Roman" w:hAnsi="Times New Roman"/>
          <w:sz w:val="28"/>
          <w:szCs w:val="28"/>
        </w:rPr>
      </w:pPr>
      <w:r>
        <w:rPr>
          <w:rFonts w:eastAsia="Times New Roman" w:ascii="Times New Roman" w:hAnsi="Times New Roman"/>
          <w:color w:val="000000"/>
          <w:sz w:val="28"/>
          <w:szCs w:val="28"/>
        </w:rPr>
        <w:tab/>
        <w:t>- Снижение количества незарегистрированных объектов недвижимости.</w:t>
      </w:r>
    </w:p>
    <w:p>
      <w:pPr>
        <w:pStyle w:val="Normal"/>
        <w:spacing w:before="0" w:after="0"/>
        <w:jc w:val="both"/>
        <w:rPr>
          <w:rFonts w:ascii="Times New Roman" w:hAnsi="Times New Roman"/>
          <w:sz w:val="28"/>
          <w:szCs w:val="28"/>
        </w:rPr>
      </w:pPr>
      <w:r>
        <w:rPr>
          <w:rFonts w:eastAsia="Times New Roman" w:ascii="Times New Roman" w:hAnsi="Times New Roman"/>
          <w:color w:val="000000"/>
          <w:sz w:val="28"/>
          <w:szCs w:val="28"/>
        </w:rPr>
        <w:tab/>
        <w:t>- Снижение количества незарегистрированных земельных участков.</w:t>
      </w:r>
    </w:p>
    <w:p>
      <w:pPr>
        <w:pStyle w:val="Normal"/>
        <w:spacing w:before="0" w:after="0"/>
        <w:jc w:val="both"/>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sz w:val="28"/>
          <w:szCs w:val="28"/>
        </w:rPr>
      </w:pPr>
      <w:r>
        <w:rPr>
          <w:rFonts w:ascii="Times New Roman" w:hAnsi="Times New Roman"/>
          <w:b/>
          <w:sz w:val="28"/>
          <w:szCs w:val="28"/>
        </w:rPr>
        <w:t>2. Перечень и обобщенная характеристика основных мероприятий ведомственной Программы</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ab/>
        <w:t>Система мероприятий Программы определена с учетом существующих задач и включают в себя:</w:t>
      </w:r>
    </w:p>
    <w:p>
      <w:pPr>
        <w:pStyle w:val="Normal"/>
        <w:jc w:val="both"/>
        <w:rPr>
          <w:rFonts w:ascii="Times New Roman" w:hAnsi="Times New Roman"/>
          <w:sz w:val="28"/>
          <w:szCs w:val="28"/>
        </w:rPr>
      </w:pPr>
      <w:r>
        <w:rPr>
          <w:rFonts w:ascii="Times New Roman" w:hAnsi="Times New Roman"/>
          <w:sz w:val="28"/>
          <w:szCs w:val="28"/>
        </w:rPr>
        <w:tab/>
        <w:t>- Эффективное управление и распоряжение муниципальным имуществом;</w:t>
      </w:r>
    </w:p>
    <w:p>
      <w:pPr>
        <w:pStyle w:val="Normal"/>
        <w:spacing w:before="0" w:after="0"/>
        <w:jc w:val="both"/>
        <w:rPr>
          <w:rFonts w:ascii="Times New Roman" w:hAnsi="Times New Roman"/>
          <w:sz w:val="28"/>
          <w:szCs w:val="28"/>
        </w:rPr>
      </w:pPr>
      <w:r>
        <w:rPr>
          <w:rFonts w:ascii="Times New Roman" w:hAnsi="Times New Roman"/>
          <w:sz w:val="28"/>
          <w:szCs w:val="28"/>
        </w:rPr>
        <w:tab/>
        <w:t>- Совершенствование системы учета и содержание объектов муниципальной собственности;</w:t>
      </w:r>
    </w:p>
    <w:p>
      <w:pPr>
        <w:pStyle w:val="Normal"/>
        <w:spacing w:before="0" w:after="0"/>
        <w:jc w:val="both"/>
        <w:rPr>
          <w:rFonts w:ascii="Times New Roman" w:hAnsi="Times New Roman"/>
          <w:sz w:val="28"/>
          <w:szCs w:val="28"/>
        </w:rPr>
      </w:pPr>
      <w:r>
        <w:rPr>
          <w:rFonts w:ascii="Times New Roman" w:hAnsi="Times New Roman"/>
          <w:sz w:val="28"/>
          <w:szCs w:val="28"/>
        </w:rPr>
        <w:tab/>
        <w:t>- Эффективное управление, распоряжение и рациональное использование земельных участков, находящихся в муниципальной собственности, а также земельных участков, собственность на которые не разграничена.</w:t>
      </w:r>
    </w:p>
    <w:p>
      <w:pPr>
        <w:pStyle w:val="Normal"/>
        <w:spacing w:before="0" w:after="0"/>
        <w:jc w:val="both"/>
        <w:rPr>
          <w:rFonts w:ascii="Times New Roman" w:hAnsi="Times New Roman"/>
          <w:sz w:val="28"/>
          <w:szCs w:val="28"/>
        </w:rPr>
      </w:pPr>
      <w:r>
        <w:rPr>
          <w:rFonts w:ascii="Times New Roman" w:hAnsi="Times New Roman"/>
          <w:sz w:val="28"/>
          <w:szCs w:val="28"/>
        </w:rPr>
        <w:tab/>
        <w:t>- Постановка на кадастровый учет земельных участков, подлежащих отнесению к муниципальной собственности.</w:t>
      </w:r>
    </w:p>
    <w:p>
      <w:pPr>
        <w:pStyle w:val="Normal"/>
        <w:spacing w:before="0" w:after="0"/>
        <w:jc w:val="both"/>
        <w:rPr>
          <w:rFonts w:ascii="Times New Roman" w:hAnsi="Times New Roman"/>
          <w:sz w:val="28"/>
          <w:szCs w:val="28"/>
        </w:rPr>
      </w:pPr>
      <w:r>
        <w:rPr>
          <w:rFonts w:ascii="Times New Roman" w:hAnsi="Times New Roman"/>
          <w:sz w:val="28"/>
          <w:szCs w:val="28"/>
        </w:rPr>
        <w:tab/>
        <w:t>Перечень и характеристика основных мероприятий ведомственной программы представлена в приложении № 3 к Программе.</w:t>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0"/>
        <w:jc w:val="center"/>
        <w:rPr>
          <w:rFonts w:ascii="Times New Roman" w:hAnsi="Times New Roman"/>
          <w:sz w:val="28"/>
          <w:szCs w:val="28"/>
        </w:rPr>
      </w:pPr>
      <w:r>
        <w:rPr>
          <w:rFonts w:ascii="Times New Roman" w:hAnsi="Times New Roman"/>
          <w:b/>
          <w:sz w:val="28"/>
          <w:szCs w:val="28"/>
        </w:rPr>
        <w:t>3. Информация о финансовом обеспечении ведомственной программы</w:t>
      </w:r>
    </w:p>
    <w:p>
      <w:pPr>
        <w:pStyle w:val="Normal"/>
        <w:spacing w:before="0" w:after="0"/>
        <w:jc w:val="center"/>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ab/>
        <w:t>Общий объем финансирования Программы на 2020-2022 годы предусматривается в размере 1710,0 тыс. руб., в том числе по годам:</w:t>
      </w:r>
    </w:p>
    <w:p>
      <w:pPr>
        <w:pStyle w:val="Normal"/>
        <w:spacing w:before="0" w:after="0"/>
        <w:jc w:val="both"/>
        <w:rPr>
          <w:rFonts w:ascii="Times New Roman" w:hAnsi="Times New Roman"/>
          <w:sz w:val="28"/>
          <w:szCs w:val="28"/>
        </w:rPr>
      </w:pPr>
      <w:r>
        <w:rPr>
          <w:rFonts w:ascii="Times New Roman" w:hAnsi="Times New Roman"/>
          <w:sz w:val="28"/>
          <w:szCs w:val="28"/>
        </w:rPr>
        <w:tab/>
        <w:t>1) 2020 год — 590,0 тыс. руб.</w:t>
      </w:r>
    </w:p>
    <w:p>
      <w:pPr>
        <w:pStyle w:val="Normal"/>
        <w:spacing w:before="0" w:after="0"/>
        <w:jc w:val="both"/>
        <w:rPr>
          <w:rFonts w:ascii="Times New Roman" w:hAnsi="Times New Roman"/>
          <w:sz w:val="28"/>
          <w:szCs w:val="28"/>
        </w:rPr>
      </w:pPr>
      <w:r>
        <w:rPr>
          <w:rFonts w:ascii="Times New Roman" w:hAnsi="Times New Roman"/>
          <w:sz w:val="28"/>
          <w:szCs w:val="28"/>
        </w:rPr>
        <w:tab/>
        <w:t>2) 2021 год — 600,0 тыс. руб.</w:t>
      </w:r>
    </w:p>
    <w:p>
      <w:pPr>
        <w:pStyle w:val="Normal"/>
        <w:spacing w:before="0" w:after="0"/>
        <w:jc w:val="both"/>
        <w:rPr>
          <w:rFonts w:ascii="Times New Roman" w:hAnsi="Times New Roman"/>
          <w:sz w:val="28"/>
          <w:szCs w:val="28"/>
        </w:rPr>
      </w:pPr>
      <w:r>
        <w:rPr>
          <w:rFonts w:ascii="Times New Roman" w:hAnsi="Times New Roman"/>
          <w:sz w:val="28"/>
          <w:szCs w:val="28"/>
        </w:rPr>
        <w:tab/>
        <w:t>3) 2022 год — 520,0 тыс. руб.</w:t>
      </w:r>
    </w:p>
    <w:p>
      <w:pPr>
        <w:pStyle w:val="Normal"/>
        <w:spacing w:before="0" w:after="0"/>
        <w:jc w:val="both"/>
        <w:rPr>
          <w:rFonts w:ascii="Times New Roman" w:hAnsi="Times New Roman"/>
          <w:sz w:val="28"/>
          <w:szCs w:val="28"/>
        </w:rPr>
      </w:pPr>
      <w:r>
        <w:rPr>
          <w:rFonts w:ascii="Times New Roman" w:hAnsi="Times New Roman"/>
          <w:sz w:val="28"/>
          <w:szCs w:val="28"/>
        </w:rPr>
        <w:tab/>
        <w:t>Финансирование осуществляется за счет средств бюджета муниципального образования «Город Адыгейск». Финансовое обеспечение ведомственной Программы за счет всех источников финансирования в приложении № 4 к Программе.</w:t>
      </w:r>
    </w:p>
    <w:p>
      <w:pPr>
        <w:pStyle w:val="Normal"/>
        <w:spacing w:before="0" w:after="0"/>
        <w:jc w:val="both"/>
        <w:rPr>
          <w:rFonts w:ascii="Times New Roman" w:hAnsi="Times New Roman"/>
          <w:sz w:val="28"/>
          <w:szCs w:val="28"/>
        </w:rPr>
      </w:pPr>
      <w:r>
        <w:rPr>
          <w:rFonts w:ascii="Times New Roman" w:hAnsi="Times New Roman"/>
          <w:sz w:val="28"/>
          <w:szCs w:val="28"/>
        </w:rPr>
        <w:tab/>
        <w:t>Объемы финансирования могут изменяться по срокам и суммам. Прекращение реализации мероприятий Программы или изменения в Программе возможны при условии наличия следующих факторов:</w:t>
      </w:r>
    </w:p>
    <w:p>
      <w:pPr>
        <w:pStyle w:val="Normal"/>
        <w:spacing w:before="0" w:after="0"/>
        <w:jc w:val="both"/>
        <w:rPr>
          <w:rFonts w:ascii="Times New Roman" w:hAnsi="Times New Roman"/>
          <w:sz w:val="28"/>
          <w:szCs w:val="28"/>
        </w:rPr>
      </w:pPr>
      <w:r>
        <w:rPr>
          <w:rFonts w:ascii="Times New Roman" w:hAnsi="Times New Roman"/>
          <w:sz w:val="28"/>
          <w:szCs w:val="28"/>
        </w:rPr>
        <w:tab/>
        <w:t>- изменение законодательства;</w:t>
      </w:r>
    </w:p>
    <w:p>
      <w:pPr>
        <w:pStyle w:val="Normal"/>
        <w:spacing w:before="0" w:after="0"/>
        <w:jc w:val="both"/>
        <w:rPr>
          <w:rFonts w:ascii="Times New Roman" w:hAnsi="Times New Roman"/>
          <w:sz w:val="28"/>
          <w:szCs w:val="28"/>
        </w:rPr>
      </w:pPr>
      <w:r>
        <w:rPr>
          <w:rFonts w:ascii="Times New Roman" w:hAnsi="Times New Roman"/>
          <w:sz w:val="28"/>
          <w:szCs w:val="28"/>
        </w:rPr>
        <w:tab/>
        <w:t>- форс-мажорные обстоятельства;</w:t>
      </w:r>
    </w:p>
    <w:p>
      <w:pPr>
        <w:pStyle w:val="Normal"/>
        <w:spacing w:before="0" w:after="0"/>
        <w:jc w:val="both"/>
        <w:rPr>
          <w:rFonts w:ascii="Times New Roman" w:hAnsi="Times New Roman"/>
          <w:sz w:val="28"/>
          <w:szCs w:val="28"/>
        </w:rPr>
      </w:pPr>
      <w:r>
        <w:rPr>
          <w:rFonts w:ascii="Times New Roman" w:hAnsi="Times New Roman"/>
          <w:sz w:val="28"/>
          <w:szCs w:val="28"/>
        </w:rPr>
        <w:tab/>
        <w:t>- отсутствие в необходимом объеме средств в муниципальном бюджете.</w:t>
      </w:r>
    </w:p>
    <w:p>
      <w:pPr>
        <w:pStyle w:val="Normal"/>
        <w:jc w:val="both"/>
        <w:rPr>
          <w:rFonts w:ascii="Times New Roman" w:hAnsi="Times New Roman"/>
          <w:sz w:val="28"/>
          <w:szCs w:val="28"/>
        </w:rPr>
      </w:pPr>
      <w:r>
        <w:rPr>
          <w:rFonts w:ascii="Times New Roman" w:hAnsi="Times New Roman"/>
          <w:sz w:val="28"/>
          <w:szCs w:val="28"/>
        </w:rPr>
        <w:tab/>
        <w:t xml:space="preserve">Основными рисками, которые могут возникнуть в ходе реализации Программы, являются: отсутствие в бюджете муниципального образования «Город Адыгейск» финансовых средств в объеме, достаточном для полного финансирования Программы, а также недостаток финансовых средств, запланированных к реализации по Программе в сравнении с потребностями. Мерами управления рисками могут быть мероприятия по увеличению поступления задолженности по налоговым платежам, зачисляемым в доход муниципального бюджета. Софинансирование Программы за счет средств федерального и республиканского бюджетов не планируется. </w:t>
      </w:r>
    </w:p>
    <w:p>
      <w:pPr>
        <w:pStyle w:val="Normal"/>
        <w:ind w:firstLine="708"/>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sz w:val="28"/>
          <w:szCs w:val="28"/>
        </w:rPr>
      </w:pPr>
      <w:r>
        <w:rPr>
          <w:rFonts w:ascii="Times New Roman" w:hAnsi="Times New Roman"/>
          <w:b/>
          <w:sz w:val="28"/>
          <w:szCs w:val="28"/>
        </w:rPr>
        <w:t>4. План реализации основных мероприятий ведомственной  программы на очередной финансовый год и плановый период</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ab/>
        <w:t>План реализации ведомственной Программы на очередной 2020 финансовый год и плановый период до 2022 года разработан исходя из целей и задач данной Программы.</w:t>
      </w:r>
    </w:p>
    <w:p>
      <w:pPr>
        <w:pStyle w:val="Normal"/>
        <w:jc w:val="both"/>
        <w:rPr>
          <w:rFonts w:ascii="Times New Roman" w:hAnsi="Times New Roman"/>
          <w:sz w:val="28"/>
          <w:szCs w:val="28"/>
        </w:rPr>
      </w:pPr>
      <w:r>
        <w:rPr>
          <w:rFonts w:ascii="Times New Roman" w:hAnsi="Times New Roman"/>
          <w:sz w:val="28"/>
          <w:szCs w:val="28"/>
        </w:rPr>
        <w:tab/>
        <w:t>План реализации ведомственной программы «Регулирование имущественных отношений» на 2020-2022 годы</w:t>
      </w:r>
      <w:r>
        <w:rPr>
          <w:rFonts w:ascii="Times New Roman" w:hAnsi="Times New Roman"/>
          <w:b/>
          <w:sz w:val="28"/>
          <w:szCs w:val="28"/>
        </w:rPr>
        <w:t xml:space="preserve"> </w:t>
      </w:r>
      <w:r>
        <w:rPr>
          <w:rFonts w:ascii="Times New Roman" w:hAnsi="Times New Roman"/>
          <w:sz w:val="28"/>
          <w:szCs w:val="28"/>
        </w:rPr>
        <w:t xml:space="preserve"> представлен в приложении № 5 к Программе.</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sectPr>
          <w:type w:val="nextPage"/>
          <w:pgSz w:w="11906" w:h="16838"/>
          <w:pgMar w:left="1701" w:right="850" w:header="0" w:top="851" w:footer="0" w:bottom="1134" w:gutter="0"/>
          <w:pgNumType w:fmt="decimal"/>
          <w:formProt w:val="false"/>
          <w:textDirection w:val="lrTb"/>
          <w:docGrid w:type="default" w:linePitch="360" w:charSpace="4294965247"/>
        </w:sectPr>
        <w:pStyle w:val="Normal"/>
        <w:spacing w:before="0" w:after="0"/>
        <w:jc w:val="both"/>
        <w:rPr/>
      </w:pPr>
      <w:r>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Приложение № 1</w:t>
      </w:r>
    </w:p>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к ведомственной программе </w:t>
      </w:r>
    </w:p>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«Регулирование имущественных</w:t>
      </w:r>
    </w:p>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отношений» (2020-2022 годы)</w:t>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Перечень и сведения о целевых показателях (индикаторах) ведомственной Программы</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«Регулирование имущественных отношений» (2020-2022 годы)</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bl>
      <w:tblPr>
        <w:tblW w:w="14220" w:type="dxa"/>
        <w:jc w:val="left"/>
        <w:tblInd w:w="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1" w:type="dxa"/>
          <w:bottom w:w="0" w:type="dxa"/>
          <w:right w:w="108" w:type="dxa"/>
        </w:tblCellMar>
        <w:tblLook w:firstRow="1" w:noVBand="1" w:lastRow="0" w:firstColumn="1" w:lastColumn="0" w:noHBand="0" w:val="04a0"/>
      </w:tblPr>
      <w:tblGrid>
        <w:gridCol w:w="408"/>
        <w:gridCol w:w="1948"/>
        <w:gridCol w:w="2537"/>
        <w:gridCol w:w="1292"/>
        <w:gridCol w:w="1246"/>
        <w:gridCol w:w="1149"/>
        <w:gridCol w:w="1344"/>
        <w:gridCol w:w="1272"/>
        <w:gridCol w:w="1273"/>
        <w:gridCol w:w="1749"/>
      </w:tblGrid>
      <w:tr>
        <w:trPr/>
        <w:tc>
          <w:tcPr>
            <w:tcW w:w="40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w:t>
            </w:r>
          </w:p>
        </w:tc>
        <w:tc>
          <w:tcPr>
            <w:tcW w:w="194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Наименование показателя</w:t>
            </w:r>
          </w:p>
        </w:tc>
        <w:tc>
          <w:tcPr>
            <w:tcW w:w="253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Источник получения информации/методика расчета целевого показателя</w:t>
            </w:r>
          </w:p>
        </w:tc>
        <w:tc>
          <w:tcPr>
            <w:tcW w:w="1292"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Ед. измерения</w:t>
            </w:r>
          </w:p>
        </w:tc>
        <w:tc>
          <w:tcPr>
            <w:tcW w:w="8033"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Значения целевых показателей (индикаторов)</w:t>
            </w:r>
          </w:p>
        </w:tc>
      </w:tr>
      <w:tr>
        <w:trPr/>
        <w:tc>
          <w:tcPr>
            <w:tcW w:w="4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94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53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292"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Отчетный</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год</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(базовый)</w:t>
            </w:r>
          </w:p>
        </w:tc>
        <w:tc>
          <w:tcPr>
            <w:tcW w:w="11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Текущий год</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(оценка)</w:t>
            </w:r>
          </w:p>
        </w:tc>
        <w:tc>
          <w:tcPr>
            <w:tcW w:w="13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Очередной год</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2020 год</w:t>
            </w:r>
          </w:p>
        </w:tc>
        <w:tc>
          <w:tcPr>
            <w:tcW w:w="12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Первый год планового</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периода</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2021 год</w:t>
            </w:r>
          </w:p>
        </w:tc>
        <w:tc>
          <w:tcPr>
            <w:tcW w:w="12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Второй год планового периода</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2022 год</w:t>
            </w:r>
          </w:p>
        </w:tc>
        <w:tc>
          <w:tcPr>
            <w:tcW w:w="17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Последующие годы реализации программы </w:t>
            </w:r>
          </w:p>
        </w:tc>
      </w:tr>
      <w:tr>
        <w:trPr/>
        <w:tc>
          <w:tcPr>
            <w:tcW w:w="14218" w:type="dxa"/>
            <w:gridSpan w:val="10"/>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Ведомственная программа «Регулирование имущественных отношений» (2020-2022 годы)</w:t>
            </w:r>
          </w:p>
        </w:tc>
      </w:tr>
      <w:tr>
        <w:trPr/>
        <w:tc>
          <w:tcPr>
            <w:tcW w:w="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1</w:t>
            </w:r>
          </w:p>
        </w:tc>
        <w:tc>
          <w:tcPr>
            <w:tcW w:w="19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Кол-во объектов недвижимого имущества, подлежащих государственной регистрации права муниципальной собственности</w:t>
            </w:r>
          </w:p>
        </w:tc>
        <w:tc>
          <w:tcPr>
            <w:tcW w:w="2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Отчеты Управления по имущественным и земельным отношениям</w:t>
            </w:r>
          </w:p>
        </w:tc>
        <w:tc>
          <w:tcPr>
            <w:tcW w:w="12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шт.</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1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3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22</w:t>
            </w:r>
          </w:p>
        </w:tc>
        <w:tc>
          <w:tcPr>
            <w:tcW w:w="12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25</w:t>
            </w:r>
          </w:p>
        </w:tc>
        <w:tc>
          <w:tcPr>
            <w:tcW w:w="12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w:t>
            </w:r>
          </w:p>
        </w:tc>
        <w:tc>
          <w:tcPr>
            <w:tcW w:w="17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w:t>
            </w:r>
          </w:p>
        </w:tc>
        <w:tc>
          <w:tcPr>
            <w:tcW w:w="19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Кол-во объектов недвижимости прошедших техническую инвентаризацию</w:t>
            </w:r>
          </w:p>
        </w:tc>
        <w:tc>
          <w:tcPr>
            <w:tcW w:w="2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Отчеты Управления по имущественным и земельным отношениям</w:t>
            </w:r>
          </w:p>
        </w:tc>
        <w:tc>
          <w:tcPr>
            <w:tcW w:w="12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шт.</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1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3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22</w:t>
            </w:r>
          </w:p>
        </w:tc>
        <w:tc>
          <w:tcPr>
            <w:tcW w:w="12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25</w:t>
            </w:r>
          </w:p>
        </w:tc>
        <w:tc>
          <w:tcPr>
            <w:tcW w:w="12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w:t>
            </w:r>
          </w:p>
        </w:tc>
        <w:tc>
          <w:tcPr>
            <w:tcW w:w="17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rHeight w:val="180" w:hRule="atLeast"/>
        </w:trPr>
        <w:tc>
          <w:tcPr>
            <w:tcW w:w="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80"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3</w:t>
            </w:r>
          </w:p>
        </w:tc>
        <w:tc>
          <w:tcPr>
            <w:tcW w:w="19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80"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Кол-во земельных участков, подлежащих гос. регистрации права муниципальной собственности</w:t>
            </w:r>
          </w:p>
        </w:tc>
        <w:tc>
          <w:tcPr>
            <w:tcW w:w="2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80"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Отчеты Управления по имущественным и земельным отношениям</w:t>
            </w:r>
          </w:p>
        </w:tc>
        <w:tc>
          <w:tcPr>
            <w:tcW w:w="12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80"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шт.</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18"/>
                <w:szCs w:val="20"/>
              </w:rPr>
            </w:pPr>
            <w:r>
              <w:rPr>
                <w:rFonts w:eastAsia="Times New Roman" w:cs="Times New Roman" w:ascii="Times New Roman" w:hAnsi="Times New Roman"/>
                <w:color w:val="00000A"/>
                <w:sz w:val="18"/>
                <w:szCs w:val="20"/>
              </w:rPr>
            </w:r>
          </w:p>
        </w:tc>
        <w:tc>
          <w:tcPr>
            <w:tcW w:w="11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18"/>
                <w:szCs w:val="20"/>
              </w:rPr>
            </w:pPr>
            <w:r>
              <w:rPr>
                <w:rFonts w:eastAsia="Times New Roman" w:cs="Times New Roman" w:ascii="Times New Roman" w:hAnsi="Times New Roman"/>
                <w:color w:val="00000A"/>
                <w:sz w:val="18"/>
                <w:szCs w:val="20"/>
              </w:rPr>
            </w:r>
          </w:p>
        </w:tc>
        <w:tc>
          <w:tcPr>
            <w:tcW w:w="13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80"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15</w:t>
            </w:r>
          </w:p>
        </w:tc>
        <w:tc>
          <w:tcPr>
            <w:tcW w:w="12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80"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10</w:t>
            </w:r>
          </w:p>
        </w:tc>
        <w:tc>
          <w:tcPr>
            <w:tcW w:w="12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80"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10</w:t>
            </w:r>
          </w:p>
        </w:tc>
        <w:tc>
          <w:tcPr>
            <w:tcW w:w="17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18"/>
                <w:szCs w:val="20"/>
              </w:rPr>
            </w:pPr>
            <w:r>
              <w:rPr>
                <w:rFonts w:eastAsia="Times New Roman" w:cs="Times New Roman" w:ascii="Times New Roman" w:hAnsi="Times New Roman"/>
                <w:color w:val="00000A"/>
                <w:sz w:val="18"/>
                <w:szCs w:val="20"/>
              </w:rPr>
            </w:r>
          </w:p>
        </w:tc>
      </w:tr>
      <w:tr>
        <w:trPr>
          <w:trHeight w:val="165" w:hRule="atLeast"/>
        </w:trPr>
        <w:tc>
          <w:tcPr>
            <w:tcW w:w="4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65"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4</w:t>
            </w:r>
          </w:p>
        </w:tc>
        <w:tc>
          <w:tcPr>
            <w:tcW w:w="19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65"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Кол-во земельных участков, подлежащих предоставлению на торгах</w:t>
            </w:r>
          </w:p>
        </w:tc>
        <w:tc>
          <w:tcPr>
            <w:tcW w:w="25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65"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Отчеты Управления по имущественным и земельным отношениям</w:t>
            </w:r>
          </w:p>
        </w:tc>
        <w:tc>
          <w:tcPr>
            <w:tcW w:w="129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65"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шт.</w:t>
            </w:r>
          </w:p>
        </w:tc>
        <w:tc>
          <w:tcPr>
            <w:tcW w:w="12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16"/>
                <w:szCs w:val="20"/>
              </w:rPr>
            </w:pPr>
            <w:r>
              <w:rPr>
                <w:rFonts w:eastAsia="Times New Roman" w:cs="Times New Roman" w:ascii="Times New Roman" w:hAnsi="Times New Roman"/>
                <w:color w:val="00000A"/>
                <w:sz w:val="16"/>
                <w:szCs w:val="20"/>
              </w:rPr>
            </w:r>
          </w:p>
        </w:tc>
        <w:tc>
          <w:tcPr>
            <w:tcW w:w="11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16"/>
                <w:szCs w:val="20"/>
              </w:rPr>
            </w:pPr>
            <w:r>
              <w:rPr>
                <w:rFonts w:eastAsia="Times New Roman" w:cs="Times New Roman" w:ascii="Times New Roman" w:hAnsi="Times New Roman"/>
                <w:color w:val="00000A"/>
                <w:sz w:val="16"/>
                <w:szCs w:val="20"/>
              </w:rPr>
            </w:r>
          </w:p>
        </w:tc>
        <w:tc>
          <w:tcPr>
            <w:tcW w:w="13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65"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25</w:t>
            </w:r>
          </w:p>
        </w:tc>
        <w:tc>
          <w:tcPr>
            <w:tcW w:w="12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65"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22</w:t>
            </w:r>
          </w:p>
        </w:tc>
        <w:tc>
          <w:tcPr>
            <w:tcW w:w="12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tLeast" w:line="165"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24</w:t>
            </w:r>
          </w:p>
        </w:tc>
        <w:tc>
          <w:tcPr>
            <w:tcW w:w="17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16"/>
                <w:szCs w:val="20"/>
              </w:rPr>
            </w:pPr>
            <w:r>
              <w:rPr>
                <w:rFonts w:eastAsia="Times New Roman" w:cs="Times New Roman" w:ascii="Times New Roman" w:hAnsi="Times New Roman"/>
                <w:color w:val="00000A"/>
                <w:sz w:val="16"/>
                <w:szCs w:val="20"/>
              </w:rPr>
            </w:r>
          </w:p>
        </w:tc>
      </w:tr>
    </w:tbl>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Приложение № 2</w:t>
      </w:r>
    </w:p>
    <w:p>
      <w:pPr>
        <w:pStyle w:val="Normal"/>
        <w:spacing w:lineRule="auto" w:line="240" w:before="0" w:after="0"/>
        <w:ind w:left="11328" w:hanging="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к ведомственной программе </w:t>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«Регулирование имущественных</w:t>
      </w:r>
    </w:p>
    <w:p>
      <w:pPr>
        <w:pStyle w:val="Normal"/>
        <w:spacing w:lineRule="auto" w:line="240" w:before="0" w:after="0"/>
        <w:ind w:left="11328" w:hanging="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отношений» (2020-2022 годы)</w:t>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Методика расчета целевых показателей (индикатора) ведомственной программы</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«Регулирование имущественных отношений» (2020-2022 годы)</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bl>
      <w:tblPr>
        <w:tblW w:w="13995" w:type="dxa"/>
        <w:jc w:val="left"/>
        <w:tblInd w:w="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1" w:type="dxa"/>
          <w:bottom w:w="0" w:type="dxa"/>
          <w:right w:w="108" w:type="dxa"/>
        </w:tblCellMar>
        <w:tblLook w:firstRow="1" w:noVBand="1" w:lastRow="0" w:firstColumn="1" w:lastColumn="0" w:noHBand="0" w:val="04a0"/>
      </w:tblPr>
      <w:tblGrid>
        <w:gridCol w:w="1258"/>
        <w:gridCol w:w="6741"/>
        <w:gridCol w:w="5996"/>
      </w:tblGrid>
      <w:tr>
        <w:trPr>
          <w:trHeight w:val="1035" w:hRule="atLeast"/>
        </w:trPr>
        <w:tc>
          <w:tcPr>
            <w:tcW w:w="12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п/п</w:t>
            </w:r>
          </w:p>
        </w:tc>
        <w:tc>
          <w:tcPr>
            <w:tcW w:w="6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Наименование целевого показателя (индикатора)</w:t>
            </w:r>
          </w:p>
        </w:tc>
        <w:tc>
          <w:tcPr>
            <w:tcW w:w="59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Методика расчета целевого показателя </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(индикатора)</w:t>
            </w:r>
          </w:p>
        </w:tc>
      </w:tr>
      <w:tr>
        <w:trPr>
          <w:trHeight w:val="450" w:hRule="atLeast"/>
        </w:trPr>
        <w:tc>
          <w:tcPr>
            <w:tcW w:w="12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1</w:t>
            </w:r>
          </w:p>
        </w:tc>
        <w:tc>
          <w:tcPr>
            <w:tcW w:w="6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объектов недвижимого имущества, подлежащих государственной регистрации права муниципальной собственности</w:t>
            </w:r>
          </w:p>
        </w:tc>
        <w:tc>
          <w:tcPr>
            <w:tcW w:w="59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Реестр муниципальной собственности муниципального образования «Город Адыгейск»</w:t>
            </w:r>
          </w:p>
        </w:tc>
      </w:tr>
      <w:tr>
        <w:trPr>
          <w:trHeight w:val="450" w:hRule="atLeast"/>
        </w:trPr>
        <w:tc>
          <w:tcPr>
            <w:tcW w:w="12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w:t>
            </w:r>
          </w:p>
        </w:tc>
        <w:tc>
          <w:tcPr>
            <w:tcW w:w="6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объектов недвижимости, прошедших техническую инвентаризацию</w:t>
            </w:r>
          </w:p>
        </w:tc>
        <w:tc>
          <w:tcPr>
            <w:tcW w:w="59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Реестр муниципальной собственности муниципального образования «Город Адыгейск»</w:t>
            </w:r>
          </w:p>
        </w:tc>
      </w:tr>
      <w:tr>
        <w:trPr>
          <w:trHeight w:val="450" w:hRule="atLeast"/>
        </w:trPr>
        <w:tc>
          <w:tcPr>
            <w:tcW w:w="12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3</w:t>
            </w:r>
          </w:p>
        </w:tc>
        <w:tc>
          <w:tcPr>
            <w:tcW w:w="6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земельных участков, подлежащих государственной регистрации права муниципальной собственности</w:t>
            </w:r>
          </w:p>
        </w:tc>
        <w:tc>
          <w:tcPr>
            <w:tcW w:w="599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Реестр муниципальной собственности муниципального образования «Город Адыгейск»</w:t>
            </w:r>
          </w:p>
        </w:tc>
      </w:tr>
      <w:tr>
        <w:trPr>
          <w:trHeight w:val="435" w:hRule="atLeast"/>
        </w:trPr>
        <w:tc>
          <w:tcPr>
            <w:tcW w:w="1258"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4</w:t>
            </w:r>
          </w:p>
        </w:tc>
        <w:tc>
          <w:tcPr>
            <w:tcW w:w="6741"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земельных участков, подлежащих предоставлению на торгах</w:t>
            </w:r>
          </w:p>
        </w:tc>
        <w:tc>
          <w:tcPr>
            <w:tcW w:w="5996"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Реестр муниципальной собственности муниципального образования «Город Адыгейск»</w:t>
            </w:r>
          </w:p>
        </w:tc>
      </w:tr>
    </w:tbl>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Приложение № 3</w:t>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к ведомственной программе </w:t>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«Регулирование имущественных</w:t>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отношений» (2020-2022 годы)</w:t>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Перечень и характеристика основных мероприятий ведомственной программы</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«Регулирование имущественных отношений» (2020-2022 годы)</w:t>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bl>
      <w:tblPr>
        <w:tblW w:w="14220" w:type="dxa"/>
        <w:jc w:val="left"/>
        <w:tblInd w:w="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1" w:type="dxa"/>
          <w:bottom w:w="0" w:type="dxa"/>
          <w:right w:w="108" w:type="dxa"/>
        </w:tblCellMar>
        <w:tblLook w:firstRow="1" w:noVBand="1" w:lastRow="0" w:firstColumn="1" w:lastColumn="0" w:noHBand="0" w:val="04a0"/>
      </w:tblPr>
      <w:tblGrid>
        <w:gridCol w:w="561"/>
        <w:gridCol w:w="4617"/>
        <w:gridCol w:w="1934"/>
        <w:gridCol w:w="2294"/>
        <w:gridCol w:w="2688"/>
        <w:gridCol w:w="2125"/>
      </w:tblGrid>
      <w:tr>
        <w:trPr>
          <w:trHeight w:val="1035" w:hRule="atLeast"/>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п/п</w:t>
            </w:r>
          </w:p>
        </w:tc>
        <w:tc>
          <w:tcPr>
            <w:tcW w:w="46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Наименование основного мероприятия программы</w:t>
            </w:r>
          </w:p>
        </w:tc>
        <w:tc>
          <w:tcPr>
            <w:tcW w:w="19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Ответственный исполнитель, участник</w:t>
            </w:r>
          </w:p>
        </w:tc>
        <w:tc>
          <w:tcPr>
            <w:tcW w:w="22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Срок выполнения</w:t>
            </w:r>
          </w:p>
        </w:tc>
        <w:tc>
          <w:tcPr>
            <w:tcW w:w="26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Ожидаемый непосредственный результат</w:t>
            </w:r>
          </w:p>
        </w:tc>
        <w:tc>
          <w:tcPr>
            <w:tcW w:w="21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Связь с целевыми показателями (индикаторами) подпрограммы</w:t>
            </w:r>
          </w:p>
        </w:tc>
      </w:tr>
      <w:tr>
        <w:trPr/>
        <w:tc>
          <w:tcPr>
            <w:tcW w:w="1209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Цель программы:</w:t>
            </w:r>
            <w:r>
              <w:rPr>
                <w:rFonts w:eastAsia="Times New Roman" w:cs="Times New Roman" w:ascii="Times New Roman" w:hAnsi="Times New Roman"/>
                <w:color w:val="000000"/>
                <w:sz w:val="24"/>
                <w:szCs w:val="24"/>
              </w:rPr>
              <w:t xml:space="preserve"> Реализация государственной политики в области имущественных и земельных отношений</w:t>
            </w:r>
          </w:p>
        </w:tc>
        <w:tc>
          <w:tcPr>
            <w:tcW w:w="21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1421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ind w:firstLine="204"/>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Задача 1 программы:</w:t>
            </w:r>
            <w:r>
              <w:rPr>
                <w:rFonts w:eastAsia="Times New Roman" w:cs="Times New Roman" w:ascii="Times New Roman" w:hAnsi="Times New Roman"/>
                <w:color w:val="000000"/>
                <w:sz w:val="24"/>
                <w:szCs w:val="24"/>
              </w:rPr>
              <w:t xml:space="preserve"> Эффективное управление и распоряжение муниципальным имуществом</w:t>
            </w:r>
          </w:p>
        </w:tc>
      </w:tr>
      <w:tr>
        <w:trPr/>
        <w:tc>
          <w:tcPr>
            <w:tcW w:w="14219" w:type="dxa"/>
            <w:gridSpan w:val="6"/>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ind w:firstLine="204"/>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Основное мероприятие: Государственная регистрация права собственности объектов недвижимого имущества.</w:t>
            </w:r>
          </w:p>
        </w:tc>
      </w:tr>
      <w:tr>
        <w:trPr/>
        <w:tc>
          <w:tcPr>
            <w:tcW w:w="1421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ind w:firstLine="204"/>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Целевой показатель (индикатор) ведомственной программы</w:t>
            </w:r>
          </w:p>
        </w:tc>
      </w:tr>
      <w:tr>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1</w:t>
            </w:r>
          </w:p>
        </w:tc>
        <w:tc>
          <w:tcPr>
            <w:tcW w:w="46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объектов недвижимого имущества, подлежащих государственной регистрации права муниципальной собственности</w:t>
            </w:r>
          </w:p>
        </w:tc>
        <w:tc>
          <w:tcPr>
            <w:tcW w:w="19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Управление по имущественным и земельным отношениям</w:t>
            </w:r>
          </w:p>
        </w:tc>
        <w:tc>
          <w:tcPr>
            <w:tcW w:w="22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2020 -2022 годы</w:t>
            </w:r>
          </w:p>
        </w:tc>
        <w:tc>
          <w:tcPr>
            <w:tcW w:w="26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0"/>
                <w:sz w:val="24"/>
                <w:szCs w:val="24"/>
              </w:rPr>
              <w:t>Снижение количества незарегистрированных объектов недвижимости</w:t>
            </w:r>
          </w:p>
        </w:tc>
        <w:tc>
          <w:tcPr>
            <w:tcW w:w="21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14219"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Задача 2 программы:</w:t>
            </w:r>
            <w:r>
              <w:rPr>
                <w:rFonts w:eastAsia="Times New Roman" w:cs="Times New Roman" w:ascii="Times New Roman" w:hAnsi="Times New Roman"/>
                <w:color w:val="000000"/>
                <w:sz w:val="24"/>
                <w:szCs w:val="24"/>
              </w:rPr>
              <w:t xml:space="preserve"> Совершенствование системы учета и содержание объектов муниципальной собственности.</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14219" w:type="dxa"/>
            <w:gridSpan w:val="6"/>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ind w:firstLine="204"/>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Основное мероприятие: Проведение технической инвентаризации зданий, сооружений</w:t>
            </w:r>
          </w:p>
        </w:tc>
      </w:tr>
      <w:tr>
        <w:trPr/>
        <w:tc>
          <w:tcPr>
            <w:tcW w:w="5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w:t>
            </w:r>
          </w:p>
        </w:tc>
        <w:tc>
          <w:tcPr>
            <w:tcW w:w="46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объектов недвижимости прошедших техническую инвентаризацию</w:t>
            </w:r>
          </w:p>
        </w:tc>
        <w:tc>
          <w:tcPr>
            <w:tcW w:w="19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Управление по имущественным и земельным отношениям</w:t>
            </w:r>
          </w:p>
        </w:tc>
        <w:tc>
          <w:tcPr>
            <w:tcW w:w="22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2020-2022 годы</w:t>
            </w:r>
          </w:p>
        </w:tc>
        <w:tc>
          <w:tcPr>
            <w:tcW w:w="26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Приведение реестра муниципального имущества в соответствие с требованиями законодательства</w:t>
            </w:r>
          </w:p>
        </w:tc>
        <w:tc>
          <w:tcPr>
            <w:tcW w:w="21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14219" w:type="dxa"/>
            <w:gridSpan w:val="6"/>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Задача 3 программы: Эффективное управление, распоряжение и рациональное использование земельных участков, находящихся в муниципальной собственности, а также земельных участков, собственность на которые не разграничена</w:t>
            </w:r>
          </w:p>
        </w:tc>
      </w:tr>
      <w:tr>
        <w:trPr/>
        <w:tc>
          <w:tcPr>
            <w:tcW w:w="14219" w:type="dxa"/>
            <w:gridSpan w:val="6"/>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ind w:firstLine="204"/>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Основное мероприятие: Предоставление в аренду земельных участков</w:t>
            </w:r>
          </w:p>
        </w:tc>
      </w:tr>
      <w:tr>
        <w:trPr/>
        <w:tc>
          <w:tcPr>
            <w:tcW w:w="561"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3</w:t>
            </w:r>
          </w:p>
        </w:tc>
        <w:tc>
          <w:tcPr>
            <w:tcW w:w="4617"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земельных участков, подлежащих предоставлению на торгах</w:t>
            </w:r>
          </w:p>
        </w:tc>
        <w:tc>
          <w:tcPr>
            <w:tcW w:w="1934"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Управление по имущественным и земельным отношениям</w:t>
            </w:r>
          </w:p>
        </w:tc>
        <w:tc>
          <w:tcPr>
            <w:tcW w:w="2294"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2020-2022 годы</w:t>
            </w:r>
          </w:p>
        </w:tc>
        <w:tc>
          <w:tcPr>
            <w:tcW w:w="2688"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0"/>
                <w:sz w:val="24"/>
                <w:szCs w:val="24"/>
              </w:rPr>
              <w:t>Увеличение доходной части городского бюджета</w:t>
            </w:r>
          </w:p>
        </w:tc>
        <w:tc>
          <w:tcPr>
            <w:tcW w:w="2125"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14219" w:type="dxa"/>
            <w:gridSpan w:val="6"/>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Задача 4 программы. Постановка на кадастровый учет земельных участков, подлежащих отнесению к муниципальной собственности и государственная регистрация права на них.</w:t>
            </w:r>
          </w:p>
        </w:tc>
      </w:tr>
      <w:tr>
        <w:trPr/>
        <w:tc>
          <w:tcPr>
            <w:tcW w:w="14219" w:type="dxa"/>
            <w:gridSpan w:val="6"/>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ind w:firstLine="204"/>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Основное мероприятие: Государственная регистрация права собственности земельных участков</w:t>
            </w:r>
          </w:p>
        </w:tc>
      </w:tr>
      <w:tr>
        <w:trPr/>
        <w:tc>
          <w:tcPr>
            <w:tcW w:w="561"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4</w:t>
            </w:r>
          </w:p>
        </w:tc>
        <w:tc>
          <w:tcPr>
            <w:tcW w:w="4617"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Количество земельных участков, подлежащих государственной регистрации права муниципальной собственности</w:t>
            </w:r>
          </w:p>
        </w:tc>
        <w:tc>
          <w:tcPr>
            <w:tcW w:w="1934"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Управление по имущественным и земельным</w:t>
            </w:r>
          </w:p>
        </w:tc>
        <w:tc>
          <w:tcPr>
            <w:tcW w:w="2294"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2020-2022 годы</w:t>
            </w:r>
          </w:p>
        </w:tc>
        <w:tc>
          <w:tcPr>
            <w:tcW w:w="2688"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0"/>
                <w:sz w:val="24"/>
                <w:szCs w:val="24"/>
              </w:rPr>
              <w:t>Снижение количества незарегистрированных земельных участков</w:t>
            </w:r>
          </w:p>
        </w:tc>
        <w:tc>
          <w:tcPr>
            <w:tcW w:w="2125" w:type="dxa"/>
            <w:tcBorders>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bl>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ind w:left="10620" w:firstLine="708"/>
        <w:jc w:val="both"/>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Приложение № 4</w:t>
      </w:r>
    </w:p>
    <w:p>
      <w:pPr>
        <w:pStyle w:val="Normal"/>
        <w:spacing w:lineRule="auto" w:line="240" w:before="0" w:after="0"/>
        <w:ind w:left="11328" w:hanging="0"/>
        <w:jc w:val="both"/>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к ведомственной программе</w:t>
      </w:r>
    </w:p>
    <w:p>
      <w:pPr>
        <w:pStyle w:val="Normal"/>
        <w:spacing w:lineRule="auto" w:line="240" w:before="0" w:after="0"/>
        <w:ind w:left="10620" w:firstLine="708"/>
        <w:jc w:val="both"/>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«Регулирование имущественных</w:t>
      </w:r>
    </w:p>
    <w:p>
      <w:pPr>
        <w:pStyle w:val="Normal"/>
        <w:spacing w:lineRule="auto" w:line="240" w:before="0" w:after="0"/>
        <w:ind w:left="10620" w:firstLine="708"/>
        <w:jc w:val="both"/>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отношений» (2020-2022 годы)</w:t>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Финансовое обеспечение ведомственной программы</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«Регулирование имущественных отношений» (2020-2022 годы)</w:t>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bl>
      <w:tblPr>
        <w:tblW w:w="14175" w:type="dxa"/>
        <w:jc w:val="left"/>
        <w:tblInd w:w="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1" w:type="dxa"/>
          <w:bottom w:w="0" w:type="dxa"/>
          <w:right w:w="108" w:type="dxa"/>
        </w:tblCellMar>
        <w:tblLook w:firstRow="1" w:noVBand="1" w:lastRow="0" w:firstColumn="1" w:lastColumn="0" w:noHBand="0" w:val="04a0"/>
      </w:tblPr>
      <w:tblGrid>
        <w:gridCol w:w="2608"/>
        <w:gridCol w:w="2215"/>
        <w:gridCol w:w="2389"/>
        <w:gridCol w:w="1776"/>
        <w:gridCol w:w="1619"/>
        <w:gridCol w:w="1477"/>
        <w:gridCol w:w="2090"/>
      </w:tblGrid>
      <w:tr>
        <w:trPr/>
        <w:tc>
          <w:tcPr>
            <w:tcW w:w="260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Наименование основного мероприятия программы</w:t>
            </w:r>
          </w:p>
        </w:tc>
        <w:tc>
          <w:tcPr>
            <w:tcW w:w="221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Ответственный исполнитель, соисполнители, участник</w:t>
            </w:r>
          </w:p>
        </w:tc>
        <w:tc>
          <w:tcPr>
            <w:tcW w:w="238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Источники финансирования</w:t>
            </w:r>
          </w:p>
        </w:tc>
        <w:tc>
          <w:tcPr>
            <w:tcW w:w="6962"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Оценка расходов (тыс. руб.)</w:t>
            </w:r>
          </w:p>
        </w:tc>
      </w:tr>
      <w:tr>
        <w:trPr/>
        <w:tc>
          <w:tcPr>
            <w:tcW w:w="26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21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38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7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Очередной год</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2020 год</w:t>
            </w:r>
          </w:p>
        </w:tc>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Первый год планового</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периода</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2021 год</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Второй год планового периода</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2022 год</w:t>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Последующие годы реализации программы </w:t>
            </w:r>
          </w:p>
        </w:tc>
      </w:tr>
      <w:tr>
        <w:trPr/>
        <w:tc>
          <w:tcPr>
            <w:tcW w:w="2608"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Основное мероприятие</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Государственная регистрация права собственности имущества; </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Проведение технической инвентаризации зданий, сооружений;</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Предоставление в аренду земельных участков;</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Государственная регистрация права</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собственности</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земельных участков</w:t>
            </w:r>
          </w:p>
        </w:tc>
        <w:tc>
          <w:tcPr>
            <w:tcW w:w="221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Управление по имущественным и земельным отношениям,</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Администрация МО «Город Адыгейск»</w:t>
            </w:r>
          </w:p>
        </w:tc>
        <w:tc>
          <w:tcPr>
            <w:tcW w:w="2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Всего</w:t>
            </w:r>
          </w:p>
        </w:tc>
        <w:tc>
          <w:tcPr>
            <w:tcW w:w="17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26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21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Федеральный бюджет</w:t>
            </w:r>
          </w:p>
        </w:tc>
        <w:tc>
          <w:tcPr>
            <w:tcW w:w="17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r>
      <w:tr>
        <w:trPr/>
        <w:tc>
          <w:tcPr>
            <w:tcW w:w="26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21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Республиканский бюджет</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Республики Адыгея</w:t>
            </w:r>
          </w:p>
        </w:tc>
        <w:tc>
          <w:tcPr>
            <w:tcW w:w="17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r>
      <w:tr>
        <w:trPr/>
        <w:tc>
          <w:tcPr>
            <w:tcW w:w="26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21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Местный бюджет</w:t>
            </w:r>
          </w:p>
        </w:tc>
        <w:tc>
          <w:tcPr>
            <w:tcW w:w="17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590,0</w:t>
            </w:r>
          </w:p>
        </w:tc>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600,0</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520,0</w:t>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r>
      <w:tr>
        <w:trPr/>
        <w:tc>
          <w:tcPr>
            <w:tcW w:w="2608"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21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3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Внебюджетные источники</w:t>
            </w:r>
          </w:p>
        </w:tc>
        <w:tc>
          <w:tcPr>
            <w:tcW w:w="17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16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14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20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r>
    </w:tbl>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Приложение № 5</w:t>
      </w:r>
    </w:p>
    <w:p>
      <w:pPr>
        <w:pStyle w:val="Normal"/>
        <w:spacing w:lineRule="auto" w:line="240" w:before="0" w:after="0"/>
        <w:ind w:left="11328" w:hanging="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к ведомственной программе </w:t>
      </w:r>
    </w:p>
    <w:p>
      <w:pPr>
        <w:pStyle w:val="Normal"/>
        <w:spacing w:lineRule="auto" w:line="240" w:before="0" w:after="0"/>
        <w:ind w:left="10620" w:firstLine="708"/>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«Регулирование имущественных</w:t>
      </w:r>
    </w:p>
    <w:p>
      <w:pPr>
        <w:pStyle w:val="Normal"/>
        <w:spacing w:lineRule="auto" w:line="240" w:before="0" w:after="0"/>
        <w:ind w:left="11328" w:hanging="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отношений» (2020-2022 годы)</w:t>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xml:space="preserve">План реализации основных мероприятий ведомственной программы </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«Регулирование имущественных отношений»</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(2020-2022 годы)</w:t>
      </w:r>
    </w:p>
    <w:p>
      <w:pPr>
        <w:pStyle w:val="Normal"/>
        <w:spacing w:lineRule="auto" w:line="240" w:before="0" w:after="0"/>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bl>
      <w:tblPr>
        <w:tblW w:w="14220" w:type="dxa"/>
        <w:jc w:val="left"/>
        <w:tblInd w:w="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1" w:type="dxa"/>
          <w:bottom w:w="0" w:type="dxa"/>
          <w:right w:w="108" w:type="dxa"/>
        </w:tblCellMar>
        <w:tblLook w:firstRow="1" w:noVBand="1" w:lastRow="0" w:firstColumn="1" w:lastColumn="0" w:noHBand="0" w:val="04a0"/>
      </w:tblPr>
      <w:tblGrid>
        <w:gridCol w:w="2023"/>
        <w:gridCol w:w="2134"/>
        <w:gridCol w:w="2150"/>
        <w:gridCol w:w="2795"/>
        <w:gridCol w:w="2072"/>
        <w:gridCol w:w="3045"/>
      </w:tblGrid>
      <w:tr>
        <w:trPr/>
        <w:tc>
          <w:tcPr>
            <w:tcW w:w="20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Наименование подпрограммы, основного мероприятия, мероприятия ведомственной целевой программы</w:t>
            </w:r>
          </w:p>
        </w:tc>
        <w:tc>
          <w:tcPr>
            <w:tcW w:w="213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Ответственный исполнитель подпрограммы, исполнитель основного мероприятия (мероприятия)</w:t>
            </w:r>
          </w:p>
        </w:tc>
        <w:tc>
          <w:tcPr>
            <w:tcW w:w="2150"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Срок исполнения мероприятия</w:t>
            </w:r>
          </w:p>
        </w:tc>
        <w:tc>
          <w:tcPr>
            <w:tcW w:w="791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Оценка расходов (тыс. руб.)</w:t>
            </w:r>
          </w:p>
        </w:tc>
      </w:tr>
      <w:tr>
        <w:trPr/>
        <w:tc>
          <w:tcPr>
            <w:tcW w:w="20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13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150"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Очередной финансовый год</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2020 год</w:t>
            </w:r>
          </w:p>
        </w:tc>
        <w:tc>
          <w:tcPr>
            <w:tcW w:w="20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Первый год планового</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периода</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2021 год</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 xml:space="preserve">Второй год </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планового периода</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2022 год</w:t>
            </w:r>
          </w:p>
        </w:tc>
      </w:tr>
      <w:tr>
        <w:trPr/>
        <w:tc>
          <w:tcPr>
            <w:tcW w:w="2023"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Ведомственная программа</w:t>
            </w:r>
          </w:p>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«Регулирование имущественных отношений» (2020-2022 годы)</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Всего</w:t>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0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r>
        <w:trPr/>
        <w:tc>
          <w:tcPr>
            <w:tcW w:w="20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Федеральный бюджет</w:t>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20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r>
      <w:tr>
        <w:trPr/>
        <w:tc>
          <w:tcPr>
            <w:tcW w:w="20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Республиканский бюджет</w:t>
            </w:r>
          </w:p>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Республики Адыгея</w:t>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20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r>
      <w:tr>
        <w:trPr/>
        <w:tc>
          <w:tcPr>
            <w:tcW w:w="20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Местный бюджет</w:t>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590,0</w:t>
            </w:r>
          </w:p>
        </w:tc>
        <w:tc>
          <w:tcPr>
            <w:tcW w:w="20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600,0</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520,0</w:t>
            </w:r>
          </w:p>
        </w:tc>
      </w:tr>
      <w:tr>
        <w:trPr/>
        <w:tc>
          <w:tcPr>
            <w:tcW w:w="2023"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top w:w="75" w:type="dxa"/>
              <w:left w:w="67" w:type="dxa"/>
              <w:bottom w:w="75" w:type="dxa"/>
              <w:right w:w="75" w:type="dxa"/>
            </w:tcMar>
            <w:vAlign w:val="center"/>
          </w:tcPr>
          <w:p>
            <w:pPr>
              <w:pStyle w:val="Normal"/>
              <w:spacing w:lineRule="auto" w:line="240" w:before="0"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Внебюджетные источники</w:t>
            </w:r>
          </w:p>
        </w:tc>
        <w:tc>
          <w:tcPr>
            <w:tcW w:w="21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279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207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1" w:type="dxa"/>
            </w:tcMar>
            <w:vAlign w:val="center"/>
          </w:tcPr>
          <w:p>
            <w:pPr>
              <w:pStyle w:val="Normal"/>
              <w:spacing w:lineRule="auto" w:line="288" w:beforeAutospacing="1" w:after="142"/>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4"/>
                <w:szCs w:val="24"/>
              </w:rPr>
              <w:t>0</w:t>
            </w:r>
          </w:p>
        </w:tc>
      </w:tr>
    </w:tbl>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Autospacing="1" w:after="0"/>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p>
      <w:pPr>
        <w:pStyle w:val="Normal"/>
        <w:spacing w:lineRule="auto" w:line="240" w:before="0" w:after="0"/>
        <w:jc w:val="both"/>
        <w:rPr/>
      </w:pPr>
      <w:r>
        <w:rPr/>
      </w:r>
    </w:p>
    <w:sectPr>
      <w:type w:val="nextPage"/>
      <w:pgSz w:orient="landscape" w:w="16838" w:h="11906"/>
      <w:pgMar w:left="1134" w:right="851" w:header="0" w:top="993"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200" w:lineRule="auto" w:line="276"/>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14fb0"/>
    <w:rPr>
      <w:color w:val="0000FF" w:themeColor="hyperlink"/>
      <w:u w:val="single"/>
    </w:rPr>
  </w:style>
  <w:style w:type="character" w:styleId="Style15" w:customStyle="1">
    <w:name w:val="Текст выноски Знак"/>
    <w:basedOn w:val="DefaultParagraphFont"/>
    <w:uiPriority w:val="99"/>
    <w:semiHidden/>
    <w:qFormat/>
    <w:rsid w:val="002752ec"/>
    <w:rPr>
      <w:rFonts w:ascii="Tahoma" w:hAnsi="Tahoma" w:cs="Tahoma"/>
      <w:sz w:val="16"/>
      <w:szCs w:val="16"/>
    </w:rPr>
  </w:style>
  <w:style w:type="character" w:styleId="FollowedHyperlink">
    <w:name w:val="FollowedHyperlink"/>
    <w:basedOn w:val="DefaultParagraphFont"/>
    <w:uiPriority w:val="99"/>
    <w:semiHidden/>
    <w:unhideWhenUsed/>
    <w:qFormat/>
    <w:rsid w:val="00200e87"/>
    <w:rPr>
      <w:color w:val="800080" w:themeColor="followedHyperlink"/>
      <w:u w:val="single"/>
    </w:rPr>
  </w:style>
  <w:style w:type="paragraph" w:styleId="Style16" w:customStyle="1">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Lucida Sans"/>
    </w:rPr>
  </w:style>
  <w:style w:type="paragraph" w:styleId="Style19">
    <w:name w:val="Название"/>
    <w:basedOn w:val="Normal"/>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Заглавие"/>
    <w:basedOn w:val="Normal"/>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Style22" w:customStyle="1">
    <w:name w:val="Нормальный (таблица)"/>
    <w:basedOn w:val="Normal"/>
    <w:qFormat/>
    <w:rsid w:val="00826db6"/>
    <w:pPr>
      <w:widowControl w:val="false"/>
      <w:spacing w:lineRule="auto" w:line="240" w:before="0" w:after="0"/>
      <w:jc w:val="both"/>
    </w:pPr>
    <w:rPr>
      <w:rFonts w:ascii="Arial" w:hAnsi="Arial" w:eastAsia="Times New Roman" w:cs="Times New Roman"/>
      <w:sz w:val="24"/>
      <w:szCs w:val="24"/>
    </w:rPr>
  </w:style>
  <w:style w:type="paragraph" w:styleId="BalloonText">
    <w:name w:val="Balloon Text"/>
    <w:basedOn w:val="Normal"/>
    <w:uiPriority w:val="99"/>
    <w:semiHidden/>
    <w:unhideWhenUsed/>
    <w:qFormat/>
    <w:rsid w:val="002752ec"/>
    <w:pPr>
      <w:spacing w:lineRule="auto" w:line="240" w:before="0" w:after="0"/>
    </w:pPr>
    <w:rPr>
      <w:rFonts w:ascii="Tahoma" w:hAnsi="Tahoma" w:cs="Tahoma"/>
      <w:sz w:val="16"/>
      <w:szCs w:val="16"/>
    </w:rPr>
  </w:style>
  <w:style w:type="paragraph" w:styleId="ListParagraph">
    <w:name w:val="List Paragraph"/>
    <w:basedOn w:val="Normal"/>
    <w:qFormat/>
    <w:pPr>
      <w:spacing w:before="0" w:after="0"/>
      <w:ind w:left="720" w:hanging="0"/>
      <w:contextualSpacing/>
    </w:pPr>
    <w:rPr>
      <w:rFonts w:eastAsia="SimSun"/>
      <w:sz w:val="24"/>
      <w:szCs w:val="24"/>
      <w:lang w:eastAsia="zh-CN"/>
    </w:rPr>
  </w:style>
  <w:style w:type="paragraph" w:styleId="Western" w:customStyle="1">
    <w:name w:val="western"/>
    <w:basedOn w:val="Normal"/>
    <w:qFormat/>
    <w:rsid w:val="00303bae"/>
    <w:pPr>
      <w:spacing w:lineRule="auto" w:line="288" w:beforeAutospacing="1" w:after="142"/>
    </w:pPr>
    <w:rPr>
      <w:rFonts w:ascii="Times New Roman" w:hAnsi="Times New Roman" w:eastAsia="Times New Roman" w:cs="Times New Roman"/>
      <w:color w:val="00000A"/>
      <w:sz w:val="20"/>
      <w:szCs w:val="20"/>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digeisk.ru/about/structure/obsuzhdeni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FFFB-3BBE-4FFA-89AE-7104320B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Application>LibreOffice/5.0.3.2$Windows_X86_64 LibreOffice_project/e5f16313668ac592c1bfb310f4390624e3dbfb75</Application>
  <Paragraphs>346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2019-08-27T13:53:00Z</dcterms:created>
  <dc:creator>Адыгейск</dc:creator>
  <dc:language>ru-RU</dc:language>
  <cp:lastPrinted>2019-08-28T12:18:00Z</cp:lastPrinted>
  <dcterms:modified xsi:type="dcterms:W3CDTF">2019-09-11T14:57:30Z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