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DB" w:rsidRDefault="007E29DB" w:rsidP="007E29D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7E29DB" w:rsidRDefault="007E29DB" w:rsidP="007E29D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:rsidR="007E29DB" w:rsidRPr="007E29DB" w:rsidRDefault="007E29DB" w:rsidP="007E29D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E29D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Мораторий на плановые проверки продлили до 2030 года</w:t>
      </w:r>
    </w:p>
    <w:p w:rsidR="007E29DB" w:rsidRPr="007E29DB" w:rsidRDefault="007E29DB" w:rsidP="007E2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7E29DB">
          <w:rPr>
            <w:rFonts w:ascii="Arial" w:eastAsia="Times New Roman" w:hAnsi="Arial" w:cs="Arial"/>
            <w:color w:val="0E0E0E"/>
            <w:sz w:val="18"/>
            <w:lang w:eastAsia="ru-RU"/>
          </w:rPr>
          <w:t>Антикризисные меры - 2022-2023</w:t>
        </w:r>
      </w:hyperlink>
      <w:r w:rsidRPr="007E29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history="1">
        <w:r w:rsidRPr="007E29DB">
          <w:rPr>
            <w:rFonts w:ascii="Arial" w:eastAsia="Times New Roman" w:hAnsi="Arial" w:cs="Arial"/>
            <w:color w:val="0E0E0E"/>
            <w:sz w:val="18"/>
            <w:lang w:eastAsia="ru-RU"/>
          </w:rPr>
          <w:t>Изменения-2023</w:t>
        </w:r>
      </w:hyperlink>
      <w:r w:rsidRPr="007E29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history="1">
        <w:r w:rsidRPr="007E29DB">
          <w:rPr>
            <w:rFonts w:ascii="Arial" w:eastAsia="Times New Roman" w:hAnsi="Arial" w:cs="Arial"/>
            <w:color w:val="0E0E0E"/>
            <w:sz w:val="18"/>
            <w:lang w:eastAsia="ru-RU"/>
          </w:rPr>
          <w:t>Контроль и надзор</w:t>
        </w:r>
      </w:hyperlink>
    </w:p>
    <w:p w:rsidR="007E29DB" w:rsidRPr="007E29DB" w:rsidRDefault="007E29DB" w:rsidP="007E29DB">
      <w:pPr>
        <w:shd w:val="clear" w:color="auto" w:fill="FFFFFF"/>
        <w:spacing w:after="0" w:line="0" w:lineRule="auto"/>
        <w:textAlignment w:val="baseline"/>
        <w:rPr>
          <w:rFonts w:ascii="Arial" w:eastAsia="Times New Roman" w:hAnsi="Arial" w:cs="Arial"/>
          <w:color w:val="0E0E0E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E0E0E"/>
          <w:sz w:val="2"/>
          <w:szCs w:val="2"/>
          <w:lang w:eastAsia="ru-RU"/>
        </w:rPr>
        <w:drawing>
          <wp:inline distT="0" distB="0" distL="0" distR="0">
            <wp:extent cx="2668270" cy="1739900"/>
            <wp:effectExtent l="19050" t="0" r="0" b="0"/>
            <wp:docPr id="1" name="Рисунок 1" descr="http://storage.consultant.ru/ondb/thumbs/202303/17/1YDCDG8PrSVK0zmwq4S79F3RjCuTyNlK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onsultant.ru/ondb/thumbs/202303/17/1YDCDG8PrSVK0zmwq4S79F3RjCuTyNlK.280x18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DB" w:rsidRPr="007E29DB" w:rsidRDefault="007E29DB" w:rsidP="007E29D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E0E0E"/>
          <w:sz w:val="18"/>
          <w:szCs w:val="18"/>
          <w:lang w:eastAsia="ru-RU"/>
        </w:rPr>
      </w:pP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Правительство скорректировало особенности организации и проведения государственного и муниципального контроля.</w:t>
      </w:r>
    </w:p>
    <w:p w:rsidR="007E29DB" w:rsidRPr="007E29DB" w:rsidRDefault="007E29DB" w:rsidP="007E29D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E0E0E"/>
          <w:sz w:val="18"/>
          <w:szCs w:val="18"/>
          <w:lang w:eastAsia="ru-RU"/>
        </w:rPr>
      </w:pP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Так, </w:t>
      </w:r>
      <w:hyperlink r:id="rId9" w:history="1"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до 2030 г</w:t>
        </w:r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о</w:t>
        </w:r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да</w:t>
        </w:r>
      </w:hyperlink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 продлен мораторий на плановые проверки в рамках </w:t>
      </w:r>
      <w:hyperlink r:id="rId10" w:history="1"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Зако</w:t>
        </w:r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н</w:t>
        </w:r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а</w:t>
        </w:r>
      </w:hyperlink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 о госконтроле и </w:t>
      </w:r>
      <w:hyperlink r:id="rId11" w:history="1"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Закона</w:t>
        </w:r>
      </w:hyperlink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 xml:space="preserve"> о защите прав </w:t>
      </w:r>
      <w:proofErr w:type="spellStart"/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юрлиц</w:t>
      </w:r>
      <w:proofErr w:type="spellEnd"/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 xml:space="preserve"> и ИП. Исключения:</w:t>
      </w:r>
    </w:p>
    <w:p w:rsidR="007E29DB" w:rsidRPr="007E29DB" w:rsidRDefault="007E29DB" w:rsidP="007E2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E0E0E"/>
          <w:sz w:val="18"/>
          <w:szCs w:val="18"/>
          <w:lang w:eastAsia="ru-RU"/>
        </w:rPr>
      </w:pP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предприятия и организации, объекты контроля которых относятся к категориям чрезвычайно высокого и высокого риска;</w:t>
      </w:r>
    </w:p>
    <w:p w:rsidR="007E29DB" w:rsidRPr="007E29DB" w:rsidRDefault="007E29DB" w:rsidP="007E2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E0E0E"/>
          <w:sz w:val="18"/>
          <w:szCs w:val="18"/>
          <w:lang w:eastAsia="ru-RU"/>
        </w:rPr>
      </w:pP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опасные производства II класса опасности;</w:t>
      </w:r>
    </w:p>
    <w:p w:rsidR="007E29DB" w:rsidRPr="007E29DB" w:rsidRDefault="007E29DB" w:rsidP="007E29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E0E0E"/>
          <w:sz w:val="18"/>
          <w:szCs w:val="18"/>
          <w:lang w:eastAsia="ru-RU"/>
        </w:rPr>
      </w:pP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гидротехнические сооружения II класса;</w:t>
      </w:r>
    </w:p>
    <w:p w:rsidR="007E29DB" w:rsidRPr="007E29DB" w:rsidRDefault="007E29DB" w:rsidP="007E29D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E0E0E"/>
          <w:sz w:val="18"/>
          <w:szCs w:val="18"/>
          <w:lang w:eastAsia="ru-RU"/>
        </w:rPr>
      </w:pP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 xml:space="preserve">проверки по Закону о защите прав </w:t>
      </w:r>
      <w:proofErr w:type="spellStart"/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юрлиц</w:t>
      </w:r>
      <w:proofErr w:type="spellEnd"/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 xml:space="preserve"> и ИП без </w:t>
      </w:r>
      <w:proofErr w:type="spellStart"/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fldChar w:fldCharType="begin"/>
      </w: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instrText xml:space="preserve"> HYPERLINK "https://login.consultant.ru/link/?req=doc&amp;base=law&amp;n=430637&amp;dst=208&amp;demo=1" </w:instrText>
      </w: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fldChar w:fldCharType="separate"/>
      </w:r>
      <w:proofErr w:type="gramStart"/>
      <w:r w:rsidRPr="007E29DB">
        <w:rPr>
          <w:rFonts w:ascii="Arial" w:eastAsia="Times New Roman" w:hAnsi="Arial" w:cs="Arial"/>
          <w:color w:val="1A0DAB"/>
          <w:sz w:val="18"/>
          <w:u w:val="single"/>
          <w:lang w:eastAsia="ru-RU"/>
        </w:rPr>
        <w:t>риск-ориентированного</w:t>
      </w:r>
      <w:proofErr w:type="spellEnd"/>
      <w:proofErr w:type="gramEnd"/>
      <w:r w:rsidRPr="007E29DB">
        <w:rPr>
          <w:rFonts w:ascii="Arial" w:eastAsia="Times New Roman" w:hAnsi="Arial" w:cs="Arial"/>
          <w:color w:val="1A0DAB"/>
          <w:sz w:val="18"/>
          <w:u w:val="single"/>
          <w:lang w:eastAsia="ru-RU"/>
        </w:rPr>
        <w:t xml:space="preserve"> подхода</w:t>
      </w: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fldChar w:fldCharType="end"/>
      </w: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.</w:t>
      </w:r>
    </w:p>
    <w:p w:rsidR="007E29DB" w:rsidRPr="007E29DB" w:rsidRDefault="007E29DB" w:rsidP="007E29D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E0E0E"/>
          <w:sz w:val="18"/>
          <w:szCs w:val="18"/>
          <w:lang w:eastAsia="ru-RU"/>
        </w:rPr>
      </w:pPr>
      <w:hyperlink r:id="rId12" w:history="1"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До 2030 года</w:t>
        </w:r>
      </w:hyperlink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 продлили мораторий на плановые проверки государственных и муниципальных детсадов, начальных и средних школ, если их объекты контроля имеют категорию чрезвычайно высокого и высокого риска. Вместо плановых проверок могут проводить однодневные профилактические визиты.</w:t>
      </w:r>
    </w:p>
    <w:p w:rsidR="007E29DB" w:rsidRPr="007E29DB" w:rsidRDefault="007E29DB" w:rsidP="007E29D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E0E0E"/>
          <w:sz w:val="18"/>
          <w:szCs w:val="18"/>
          <w:lang w:eastAsia="ru-RU"/>
        </w:rPr>
      </w:pPr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На период до 2030 года </w:t>
      </w:r>
      <w:hyperlink r:id="rId13" w:history="1"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ввели дополнительное контрольное мероприятие</w:t>
        </w:r>
      </w:hyperlink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 — профилактический визит по поручению президента, председателя правительства или его заместителей. От такого визита проверяемое лицо отказаться не может (в отличие от </w:t>
      </w:r>
      <w:hyperlink r:id="rId14" w:history="1"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обычного</w:t>
        </w:r>
      </w:hyperlink>
      <w:r w:rsidRPr="007E29DB">
        <w:rPr>
          <w:rFonts w:ascii="Arial" w:eastAsia="Times New Roman" w:hAnsi="Arial" w:cs="Arial"/>
          <w:color w:val="0E0E0E"/>
          <w:sz w:val="18"/>
          <w:szCs w:val="18"/>
          <w:lang w:eastAsia="ru-RU"/>
        </w:rPr>
        <w:t> профилактического визита).</w:t>
      </w:r>
    </w:p>
    <w:p w:rsidR="007E29DB" w:rsidRPr="007E29DB" w:rsidRDefault="007E29DB" w:rsidP="007E29DB">
      <w:pPr>
        <w:shd w:val="clear" w:color="auto" w:fill="F4F4F7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29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Документ:</w:t>
      </w:r>
    </w:p>
    <w:p w:rsidR="007E29DB" w:rsidRPr="007E29DB" w:rsidRDefault="007E29DB" w:rsidP="007E29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Постановление Правительства РФ от 10.03.202</w:t>
        </w:r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>3</w:t>
        </w:r>
        <w:r w:rsidRPr="007E29DB">
          <w:rPr>
            <w:rFonts w:ascii="Arial" w:eastAsia="Times New Roman" w:hAnsi="Arial" w:cs="Arial"/>
            <w:color w:val="1A0DAB"/>
            <w:sz w:val="18"/>
            <w:u w:val="single"/>
            <w:lang w:eastAsia="ru-RU"/>
          </w:rPr>
          <w:t xml:space="preserve"> N 372</w:t>
        </w:r>
      </w:hyperlink>
    </w:p>
    <w:p w:rsidR="006B717A" w:rsidRDefault="006B717A"/>
    <w:sectPr w:rsidR="006B717A" w:rsidSect="006B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2B5"/>
    <w:multiLevelType w:val="multilevel"/>
    <w:tmpl w:val="FA86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7E29DB"/>
    <w:rsid w:val="006B717A"/>
    <w:rsid w:val="007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7A"/>
  </w:style>
  <w:style w:type="paragraph" w:styleId="1">
    <w:name w:val="heading 1"/>
    <w:basedOn w:val="a"/>
    <w:link w:val="10"/>
    <w:uiPriority w:val="9"/>
    <w:qFormat/>
    <w:rsid w:val="007E2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7E29DB"/>
  </w:style>
  <w:style w:type="character" w:styleId="a3">
    <w:name w:val="Hyperlink"/>
    <w:basedOn w:val="a0"/>
    <w:uiPriority w:val="99"/>
    <w:semiHidden/>
    <w:unhideWhenUsed/>
    <w:rsid w:val="007E29DB"/>
    <w:rPr>
      <w:color w:val="0000FF"/>
      <w:u w:val="single"/>
    </w:rPr>
  </w:style>
  <w:style w:type="character" w:customStyle="1" w:styleId="tags-newstext">
    <w:name w:val="tags-news__text"/>
    <w:basedOn w:val="a0"/>
    <w:rsid w:val="007E29DB"/>
  </w:style>
  <w:style w:type="paragraph" w:styleId="a4">
    <w:name w:val="Normal (Web)"/>
    <w:basedOn w:val="a"/>
    <w:uiPriority w:val="99"/>
    <w:semiHidden/>
    <w:unhideWhenUsed/>
    <w:rsid w:val="007E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42296&amp;dst=100792&amp;dem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legalnews/?tag_ids=853" TargetMode="External"/><Relationship Id="rId12" Type="http://schemas.openxmlformats.org/officeDocument/2006/relationships/hyperlink" Target="https://login.consultant.ru/link/?req=doc&amp;base=law&amp;n=442296&amp;dst=100790&amp;demo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egalnews/?tag_ids=1341" TargetMode="External"/><Relationship Id="rId11" Type="http://schemas.openxmlformats.org/officeDocument/2006/relationships/hyperlink" Target="https://login.consultant.ru/link/?req=doc&amp;base=law&amp;n=430637&amp;dst=440&amp;demo=1" TargetMode="External"/><Relationship Id="rId5" Type="http://schemas.openxmlformats.org/officeDocument/2006/relationships/hyperlink" Target="http://www.consultant.ru/legalnews/?tag_ids=1347" TargetMode="External"/><Relationship Id="rId15" Type="http://schemas.openxmlformats.org/officeDocument/2006/relationships/hyperlink" Target="https://login.consultant.ru/link/?req=doc&amp;base=law&amp;n=442296&amp;dst=100787&amp;demo=1" TargetMode="External"/><Relationship Id="rId10" Type="http://schemas.openxmlformats.org/officeDocument/2006/relationships/hyperlink" Target="https://login.consultant.ru/link/?req=doc&amp;base=law&amp;n=422308&amp;dst=100032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296&amp;dst=100787&amp;demo=1" TargetMode="External"/><Relationship Id="rId14" Type="http://schemas.openxmlformats.org/officeDocument/2006/relationships/hyperlink" Target="https://login.consultant.ru/link/?req=doc&amp;base=law&amp;n=422308&amp;dst=100578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1</cp:revision>
  <dcterms:created xsi:type="dcterms:W3CDTF">2023-06-09T06:55:00Z</dcterms:created>
  <dcterms:modified xsi:type="dcterms:W3CDTF">2023-06-09T07:00:00Z</dcterms:modified>
</cp:coreProperties>
</file>