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1B49C0" w:rsidRPr="001B49C0" w:rsidRDefault="00C47E40" w:rsidP="001B49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04370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             «Город Адыгейск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49C0" w:rsidRPr="001B49C0">
        <w:rPr>
          <w:rFonts w:ascii="Times New Roman" w:hAnsi="Times New Roman"/>
          <w:i/>
          <w:sz w:val="28"/>
          <w:szCs w:val="28"/>
        </w:rPr>
        <w:t>«О 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</w:t>
      </w:r>
    </w:p>
    <w:p w:rsidR="000669AD" w:rsidRPr="000669AD" w:rsidRDefault="000669AD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92F38" w:rsidRPr="00B92F38" w:rsidRDefault="001B49C0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12.07.2021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Pr="001B4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49C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«Город Адыгейск» </w:t>
      </w:r>
      <w:r w:rsidR="001B49C0" w:rsidRPr="001B49C0">
        <w:rPr>
          <w:rFonts w:ascii="Times New Roman" w:hAnsi="Times New Roman" w:cs="Times New Roman"/>
          <w:sz w:val="28"/>
          <w:szCs w:val="28"/>
        </w:rPr>
        <w:t>«О размещении аттракционов</w:t>
      </w:r>
      <w:proofErr w:type="gramEnd"/>
      <w:r w:rsidR="001B49C0" w:rsidRPr="001B49C0">
        <w:rPr>
          <w:rFonts w:ascii="Times New Roman" w:hAnsi="Times New Roman" w:cs="Times New Roman"/>
          <w:sz w:val="28"/>
          <w:szCs w:val="28"/>
        </w:rPr>
        <w:t xml:space="preserve">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 </w:t>
      </w:r>
      <w:r w:rsidRPr="001B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EA7D18" w:rsidP="00D827A0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- проект постановления </w:t>
      </w:r>
      <w:r w:rsidR="00D827A0" w:rsidRPr="001B49C0">
        <w:rPr>
          <w:rFonts w:ascii="Times New Roman" w:hAnsi="Times New Roman" w:cs="Times New Roman"/>
          <w:sz w:val="28"/>
          <w:szCs w:val="28"/>
        </w:rPr>
        <w:t xml:space="preserve">администрации МО «Город Адыгейск» </w:t>
      </w:r>
      <w:r w:rsidR="001B49C0" w:rsidRPr="001B49C0">
        <w:rPr>
          <w:rFonts w:ascii="Times New Roman" w:hAnsi="Times New Roman" w:cs="Times New Roman"/>
          <w:sz w:val="28"/>
          <w:szCs w:val="28"/>
        </w:rPr>
        <w:t>«О 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</w:t>
      </w:r>
      <w:r w:rsidR="00D827A0" w:rsidRPr="001B49C0">
        <w:rPr>
          <w:rFonts w:ascii="Times New Roman" w:hAnsi="Times New Roman" w:cs="Times New Roman"/>
          <w:sz w:val="28"/>
          <w:szCs w:val="28"/>
        </w:rPr>
        <w:t>;</w:t>
      </w:r>
    </w:p>
    <w:p w:rsidR="00D827A0" w:rsidRPr="00D95BE9" w:rsidRDefault="00D827A0" w:rsidP="00D827A0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(дале</w:t>
      </w:r>
      <w:proofErr w:type="gramStart"/>
      <w:r w:rsidR="00D95B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95BE9">
        <w:rPr>
          <w:rFonts w:ascii="Times New Roman" w:hAnsi="Times New Roman" w:cs="Times New Roman"/>
          <w:sz w:val="28"/>
          <w:szCs w:val="28"/>
        </w:rPr>
        <w:t xml:space="preserve"> ОРВ) проекта постановления.</w:t>
      </w:r>
    </w:p>
    <w:p w:rsidR="000669AD" w:rsidRPr="000669AD" w:rsidRDefault="000669AD" w:rsidP="007B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0669A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27D0" w:rsidRPr="009161D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066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едения публичных </w:t>
      </w:r>
      <w:r w:rsidR="00DE6602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обсуждений</w:t>
      </w:r>
      <w:r w:rsidR="004712E9">
        <w:rPr>
          <w:rFonts w:ascii="Times New Roman" w:hAnsi="Times New Roman" w:cs="Times New Roman"/>
          <w:sz w:val="28"/>
          <w:szCs w:val="28"/>
        </w:rPr>
        <w:t>.</w:t>
      </w:r>
      <w:r w:rsidRPr="00066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1B49C0">
        <w:rPr>
          <w:color w:val="365F91"/>
          <w:sz w:val="28"/>
          <w:szCs w:val="28"/>
        </w:rPr>
        <w:t>21.06</w:t>
      </w:r>
      <w:r w:rsidR="007176D9">
        <w:rPr>
          <w:rFonts w:ascii="Times New Roman" w:hAnsi="Times New Roman" w:cs="Times New Roman"/>
          <w:sz w:val="28"/>
          <w:szCs w:val="28"/>
        </w:rPr>
        <w:t xml:space="preserve">.2021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7176D9">
        <w:rPr>
          <w:rFonts w:ascii="Times New Roman" w:hAnsi="Times New Roman" w:cs="Times New Roman"/>
          <w:sz w:val="28"/>
          <w:szCs w:val="28"/>
        </w:rPr>
        <w:t>08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2F5F7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21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702C37">
        <w:rPr>
          <w:rFonts w:ascii="Times New Roman" w:hAnsi="Times New Roman" w:cs="Times New Roman"/>
          <w:sz w:val="28"/>
          <w:szCs w:val="28"/>
        </w:rPr>
        <w:t xml:space="preserve"> сделаны следующие выводы.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НПА </w:t>
      </w:r>
      <w:r>
        <w:rPr>
          <w:sz w:val="28"/>
          <w:szCs w:val="28"/>
        </w:rPr>
        <w:t xml:space="preserve"> правомерно отнесен  к низкой степени регулирующего воздействия</w:t>
      </w:r>
      <w:r w:rsidR="00767311">
        <w:rPr>
          <w:sz w:val="28"/>
          <w:szCs w:val="28"/>
        </w:rPr>
        <w:t xml:space="preserve">. </w:t>
      </w:r>
      <w:proofErr w:type="gramStart"/>
      <w:r w:rsidR="00767311">
        <w:rPr>
          <w:sz w:val="28"/>
          <w:szCs w:val="28"/>
        </w:rPr>
        <w:t>Проект постановления  не содержит  положения, изменяющие  ранее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>, а также положения, приводящие  к увеличению ранее предусмотренных  законодательство РФ и иными нормативными правовыми актами расходов  физических и юридических  лиц в сфере  предпринимательской и иной экономической деятельности.</w:t>
      </w:r>
      <w:proofErr w:type="gramEnd"/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утверждения  постановления администрации муниципального образования </w:t>
      </w:r>
      <w:r w:rsidR="001B49C0" w:rsidRPr="001B49C0">
        <w:rPr>
          <w:sz w:val="28"/>
          <w:szCs w:val="28"/>
        </w:rPr>
        <w:t>«О 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</w:t>
      </w:r>
      <w:r>
        <w:rPr>
          <w:sz w:val="28"/>
          <w:szCs w:val="28"/>
        </w:rPr>
        <w:t xml:space="preserve"> обосновывается требованиями, предусмотренными российскими 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НПА  положения,  вводящие  избыточные 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 бюджета муниципального образования отсутствуют.</w:t>
      </w:r>
    </w:p>
    <w:p w:rsidR="00246270" w:rsidRDefault="00246270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НПА  положения, приводящие  к возникновению  необоснованных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246270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НПА </w:t>
      </w:r>
      <w:r w:rsidR="000867F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936" w:rsidRPr="00430114">
        <w:rPr>
          <w:rFonts w:ascii="Times New Roman" w:hAnsi="Times New Roman" w:cs="Times New Roman"/>
          <w:sz w:val="28"/>
          <w:szCs w:val="28"/>
        </w:rPr>
        <w:t xml:space="preserve">В соответствии с вышеизложенным рекомендуем принять  проект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«Город Адыгейск»  </w:t>
      </w:r>
      <w:r w:rsidR="001B49C0" w:rsidRPr="001B49C0">
        <w:rPr>
          <w:rFonts w:ascii="Times New Roman" w:hAnsi="Times New Roman" w:cs="Times New Roman"/>
          <w:sz w:val="28"/>
          <w:szCs w:val="28"/>
        </w:rPr>
        <w:t>«О 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образования «Город Адыгейск»</w:t>
      </w:r>
      <w:r w:rsidR="001B49C0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  <w:proofErr w:type="gramEnd"/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Pseush</cp:lastModifiedBy>
  <cp:revision>4</cp:revision>
  <cp:lastPrinted>2019-02-21T13:28:00Z</cp:lastPrinted>
  <dcterms:created xsi:type="dcterms:W3CDTF">2021-08-04T09:43:00Z</dcterms:created>
  <dcterms:modified xsi:type="dcterms:W3CDTF">2021-08-04T09:57:00Z</dcterms:modified>
</cp:coreProperties>
</file>