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38" w:rsidRDefault="00C360FC">
      <w:pPr>
        <w:tabs>
          <w:tab w:val="left" w:pos="7230"/>
        </w:tabs>
        <w:jc w:val="right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C360FC" w:rsidRDefault="00C360FC">
      <w:pPr>
        <w:tabs>
          <w:tab w:val="left" w:pos="7230"/>
        </w:tabs>
        <w:jc w:val="right"/>
        <w:rPr>
          <w:b/>
        </w:rPr>
      </w:pPr>
      <w:r>
        <w:rPr>
          <w:b/>
        </w:rPr>
        <w:t xml:space="preserve">к решению Совета </w:t>
      </w:r>
      <w:proofErr w:type="gramStart"/>
      <w:r>
        <w:rPr>
          <w:b/>
        </w:rPr>
        <w:t>народных</w:t>
      </w:r>
      <w:proofErr w:type="gramEnd"/>
    </w:p>
    <w:p w:rsidR="00C360FC" w:rsidRDefault="00C360FC">
      <w:pPr>
        <w:tabs>
          <w:tab w:val="left" w:pos="7230"/>
        </w:tabs>
        <w:jc w:val="right"/>
        <w:rPr>
          <w:b/>
        </w:rPr>
      </w:pPr>
      <w:r>
        <w:rPr>
          <w:b/>
        </w:rPr>
        <w:t>депутатов МО «Город Адыгейск»</w:t>
      </w:r>
    </w:p>
    <w:p w:rsidR="00C360FC" w:rsidRDefault="00C360FC">
      <w:pPr>
        <w:tabs>
          <w:tab w:val="left" w:pos="7230"/>
        </w:tabs>
        <w:jc w:val="right"/>
        <w:rPr>
          <w:b/>
        </w:rPr>
      </w:pPr>
      <w:r>
        <w:rPr>
          <w:b/>
        </w:rPr>
        <w:t>от 27 ноября 2018 г. № 29</w:t>
      </w:r>
    </w:p>
    <w:p w:rsidR="00C360FC" w:rsidRDefault="00C360FC">
      <w:pPr>
        <w:tabs>
          <w:tab w:val="left" w:pos="7230"/>
        </w:tabs>
        <w:jc w:val="right"/>
        <w:rPr>
          <w:b/>
        </w:rPr>
      </w:pPr>
    </w:p>
    <w:p w:rsidR="00C360FC" w:rsidRDefault="00C360FC">
      <w:pPr>
        <w:tabs>
          <w:tab w:val="left" w:pos="7230"/>
        </w:tabs>
        <w:jc w:val="right"/>
        <w:rPr>
          <w:b/>
        </w:rPr>
      </w:pPr>
    </w:p>
    <w:p w:rsidR="00266638" w:rsidRDefault="003A7352" w:rsidP="00C9722B">
      <w:pPr>
        <w:ind w:right="-1" w:firstLine="708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Л О Ж Е Н И</w:t>
      </w:r>
      <w:r w:rsidR="004F2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266638" w:rsidRDefault="000E2FD2" w:rsidP="003A7352">
      <w:pPr>
        <w:ind w:firstLine="567"/>
        <w:jc w:val="center"/>
      </w:pPr>
      <w:r>
        <w:rPr>
          <w:b/>
          <w:sz w:val="28"/>
          <w:szCs w:val="28"/>
        </w:rPr>
        <w:t>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bookmarkStart w:id="1" w:name="__DdeLink__272_177772335"/>
      <w:r w:rsidR="00C97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о порядке предоставления включенного в него имущества» </w:t>
      </w:r>
    </w:p>
    <w:p w:rsidR="00266638" w:rsidRDefault="00266638" w:rsidP="003A7352">
      <w:pPr>
        <w:ind w:firstLine="567"/>
        <w:jc w:val="center"/>
        <w:rPr>
          <w:b/>
          <w:sz w:val="28"/>
          <w:szCs w:val="28"/>
        </w:rPr>
      </w:pPr>
    </w:p>
    <w:bookmarkEnd w:id="1"/>
    <w:p w:rsidR="00C360FC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9722B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формирования, ведения, ежегодного дополнения и </w:t>
      </w:r>
    </w:p>
    <w:p w:rsidR="00C360FC" w:rsidRDefault="00C360FC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2FD2">
        <w:rPr>
          <w:sz w:val="28"/>
          <w:szCs w:val="28"/>
        </w:rPr>
        <w:t xml:space="preserve">опубликования перечня муниципального имущества, свободного </w:t>
      </w:r>
    </w:p>
    <w:p w:rsidR="00C360FC" w:rsidRDefault="00C360FC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E2FD2">
        <w:rPr>
          <w:sz w:val="28"/>
          <w:szCs w:val="28"/>
        </w:rPr>
        <w:t>от прав третьих лиц, предназначенного для предоставления во владение</w:t>
      </w:r>
      <w:proofErr w:type="gramEnd"/>
    </w:p>
    <w:p w:rsidR="00C360FC" w:rsidRDefault="00C360FC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FD2">
        <w:rPr>
          <w:sz w:val="28"/>
          <w:szCs w:val="28"/>
        </w:rPr>
        <w:t>и (или) пользова</w:t>
      </w:r>
      <w:r w:rsidR="00381A8F">
        <w:rPr>
          <w:sz w:val="28"/>
          <w:szCs w:val="28"/>
        </w:rPr>
        <w:t xml:space="preserve">ние субъектам малого и среднего </w:t>
      </w:r>
      <w:r w:rsidR="000E2FD2">
        <w:rPr>
          <w:sz w:val="28"/>
          <w:szCs w:val="28"/>
        </w:rPr>
        <w:t xml:space="preserve">предпринимательства </w:t>
      </w:r>
    </w:p>
    <w:p w:rsidR="00C360FC" w:rsidRDefault="00C360FC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</w:t>
      </w:r>
      <w:r w:rsidR="000E2FD2">
        <w:rPr>
          <w:sz w:val="28"/>
          <w:szCs w:val="28"/>
        </w:rPr>
        <w:t xml:space="preserve">организациям, образующим инфраструктуру поддержки субъектов </w:t>
      </w:r>
    </w:p>
    <w:p w:rsidR="00266638" w:rsidRDefault="00C360FC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FD2">
        <w:rPr>
          <w:sz w:val="28"/>
          <w:szCs w:val="28"/>
        </w:rPr>
        <w:t>малого и среднего предпринимательства</w:t>
      </w:r>
    </w:p>
    <w:p w:rsidR="00266638" w:rsidRDefault="00266638">
      <w:pPr>
        <w:spacing w:line="276" w:lineRule="auto"/>
        <w:jc w:val="center"/>
        <w:rPr>
          <w:sz w:val="28"/>
          <w:szCs w:val="28"/>
        </w:rPr>
      </w:pPr>
    </w:p>
    <w:p w:rsidR="00266638" w:rsidRDefault="000E2FD2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2B99" w:rsidRDefault="003D2B99">
      <w:pPr>
        <w:spacing w:line="276" w:lineRule="auto"/>
        <w:ind w:firstLine="567"/>
        <w:jc w:val="center"/>
        <w:rPr>
          <w:sz w:val="23"/>
          <w:szCs w:val="23"/>
        </w:rPr>
      </w:pPr>
    </w:p>
    <w:p w:rsidR="00266638" w:rsidRDefault="000E2FD2" w:rsidP="003D2B99">
      <w:pPr>
        <w:ind w:firstLine="567"/>
        <w:jc w:val="both"/>
        <w:rPr>
          <w:sz w:val="23"/>
          <w:szCs w:val="23"/>
        </w:rPr>
      </w:pPr>
      <w:proofErr w:type="gramStart"/>
      <w:r>
        <w:rPr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«Город Адыгейск»,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>
        <w:rPr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266638" w:rsidRDefault="00266638">
      <w:pPr>
        <w:spacing w:line="276" w:lineRule="auto"/>
        <w:ind w:firstLine="567"/>
        <w:jc w:val="both"/>
        <w:rPr>
          <w:sz w:val="28"/>
          <w:szCs w:val="28"/>
        </w:rPr>
      </w:pPr>
    </w:p>
    <w:p w:rsidR="00266638" w:rsidRDefault="000E2FD2">
      <w:pPr>
        <w:ind w:firstLine="567"/>
        <w:jc w:val="center"/>
        <w:rPr>
          <w:sz w:val="26"/>
          <w:szCs w:val="26"/>
        </w:rPr>
      </w:pPr>
      <w:r>
        <w:rPr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266638" w:rsidRDefault="00266638">
      <w:pPr>
        <w:ind w:firstLine="567"/>
        <w:jc w:val="center"/>
        <w:rPr>
          <w:sz w:val="28"/>
          <w:szCs w:val="28"/>
        </w:rPr>
      </w:pPr>
    </w:p>
    <w:p w:rsidR="00266638" w:rsidRDefault="000E2FD2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Перечень представляет собой реестр объектов муниципального имущества муниципального образования «Город Адыгейск» 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</w:t>
      </w:r>
      <w:r>
        <w:rPr>
          <w:sz w:val="28"/>
          <w:szCs w:val="28"/>
        </w:rPr>
        <w:lastRenderedPageBreak/>
        <w:t>209-ФЗ «О развитии малого и среднего предпринимательства в Российской Федерации», которые могут быть предоставлены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Формирование Перечня осуществляется в целях: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Предоставления имущества, принадлежащего на праве собственности муниципальному образованию «Город Адыгейск»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Расширения доступа субъектов малого и среднего предпринимательства к информации об имуществе, принадлежащем на праве собственности муниципальному образованию «город Адыгейск»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266638" w:rsidRDefault="000E2FD2" w:rsidP="001C70FF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  <w:t>Реализации полномочий органа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  <w:t>Повышения эффективности управления муниципальным имуществом, находящимся в собственности муниципального образования «Город Адыгейск».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Формирование и ведение Перечня основывается на следующих основных принципах: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 Открытость и доступность сведений об имуществе в Перечне.</w:t>
      </w:r>
    </w:p>
    <w:p w:rsidR="00266638" w:rsidRDefault="000E2FD2" w:rsidP="001C70FF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2.3.3. Ежегодная актуализация Перечня (до 1 ноября текущего года), осуществляемая на основе предложений внесенных Управлением по имущественным и земельным отношениям администрации  муниципального образования «Город Адыгейск».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</w:t>
      </w:r>
      <w:r>
        <w:rPr>
          <w:sz w:val="28"/>
          <w:szCs w:val="28"/>
        </w:rPr>
        <w:lastRenderedPageBreak/>
        <w:t>развития в сфере малого и среднего предпринимательства в ходе формирования и дополнения Перечня.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266638" w:rsidRDefault="000E2FD2" w:rsidP="001C70FF">
      <w:pPr>
        <w:ind w:firstLine="567"/>
        <w:jc w:val="both"/>
        <w:rPr>
          <w:sz w:val="23"/>
          <w:szCs w:val="23"/>
        </w:rPr>
      </w:pPr>
      <w:proofErr w:type="gramStart"/>
      <w:r>
        <w:rPr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указанных в подпунктах 6, 8 и 9 пункта 2 статьи 39.3 Земельного кодекса Российской Федерации.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17' Федерального закона от 26.07.2006 № 135-ФЗ «О защите конкуренции».</w:t>
      </w:r>
    </w:p>
    <w:p w:rsidR="00266638" w:rsidRDefault="00266638" w:rsidP="001C70FF">
      <w:pPr>
        <w:ind w:firstLine="567"/>
        <w:jc w:val="both"/>
        <w:rPr>
          <w:sz w:val="28"/>
          <w:szCs w:val="28"/>
        </w:rPr>
      </w:pPr>
    </w:p>
    <w:p w:rsidR="00266638" w:rsidRDefault="000E2FD2" w:rsidP="001C70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Формирование, ведение и ежегодное дополнение Перечня</w:t>
      </w:r>
    </w:p>
    <w:p w:rsidR="00266638" w:rsidRDefault="00266638" w:rsidP="001C70FF">
      <w:pPr>
        <w:ind w:firstLine="567"/>
        <w:jc w:val="both"/>
        <w:rPr>
          <w:sz w:val="28"/>
          <w:szCs w:val="28"/>
        </w:rPr>
      </w:pP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Перечень, изменения и ежегодное</w:t>
      </w:r>
      <w:r w:rsidR="00012670">
        <w:rPr>
          <w:sz w:val="28"/>
          <w:szCs w:val="28"/>
        </w:rPr>
        <w:t xml:space="preserve"> дополнение в него утверждаются </w:t>
      </w:r>
      <w:r>
        <w:rPr>
          <w:sz w:val="28"/>
          <w:szCs w:val="28"/>
        </w:rPr>
        <w:t>решением Совета народных депутатов.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формируется в виде информационной базы данных, содержащей объекты учета.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Ведение Перечня осуществляется Управлением по имущественным и земельным отношениям администрации  муниципального образования «Город Адыгейск» в электронной форме.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перечень вносятся сведения об имуществе, соответствующем следующим критериям: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Имущество не является объектом религиозного назначения.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 Имущество не является объектом незавершенного строительства'.</w:t>
      </w:r>
    </w:p>
    <w:p w:rsidR="00266638" w:rsidRDefault="000E2FD2" w:rsidP="001C70FF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lastRenderedPageBreak/>
        <w:t>3.4.5.</w:t>
      </w:r>
      <w:r>
        <w:rPr>
          <w:sz w:val="28"/>
          <w:szCs w:val="28"/>
        </w:rPr>
        <w:tab/>
        <w:t>В отношении имущества муниципального образования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3.4.6. Имущество не признано аварийным и подлежащим сносу.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3.4.7. Имущество не относится к жилому фонду.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Виды имущества, включаемые в Перечень: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>
        <w:rPr>
          <w:sz w:val="28"/>
          <w:szCs w:val="28"/>
        </w:rPr>
        <w:tab/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>
        <w:rPr>
          <w:sz w:val="28"/>
          <w:szCs w:val="28"/>
        </w:rPr>
        <w:tab/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  <w:t xml:space="preserve">Земельные участки (за исключением земельных участков, предназначенных для ведения личного подсобного  хозяйства, огородничества, садоводства, индивидуального  жилищного  строительства) в том числе из состава земель сельскохозяйственного назначения. 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3.5.6. Инвестиционные площадки.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' За исключением  случаев, когда в отношении объектов незавершенного строительства установлен особый порядок распоряжения.</w:t>
      </w:r>
    </w:p>
    <w:p w:rsidR="00266638" w:rsidRDefault="000E2FD2" w:rsidP="001C70FF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Решения Совета народных депутатов Муниципального образования «Город Адыгейск» на основе предложений Управления по имущественным и земельным отношениям администрации  муниципального образования «Город Адыгейск»,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</w:t>
      </w:r>
      <w:proofErr w:type="gramEnd"/>
      <w:r>
        <w:rPr>
          <w:sz w:val="28"/>
          <w:szCs w:val="28"/>
        </w:rPr>
        <w:t>, институтов развития в сфере малого и среднего предпринимательства.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>
        <w:rPr>
          <w:sz w:val="28"/>
          <w:szCs w:val="28"/>
        </w:rPr>
        <w:tab/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3.7.1. О подготовке проекта нормативного правового акта Совета народных депутатов  муниципального образования «Город Адыгейск» о включении сведений об имуществе, в отношении которого поступило предложение, в Перечень;</w:t>
      </w:r>
    </w:p>
    <w:p w:rsidR="00266638" w:rsidRDefault="000E2FD2" w:rsidP="001C70FF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3.7.2. О подготовке проекта нормативного правового акта муниципального образования «Город Адыгейск» об исключении сведений об имуществе, в отношении которого поступило предложение, из Перечня;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3.7.3.  Об отказе в учете предложений.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об отказе,  о включении имущества в Перечень принимается в следующих случаях: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3.8.1. Имущество не соответствует критериям, установленным пунктом 3.5 настоящего Порядка.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 включения сведений об имуществе в Перечень.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муниципальном  имуществе МО «Город Адыгейск» могут быть исключены из Перечня, если: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sz w:val="28"/>
          <w:szCs w:val="28"/>
        </w:rPr>
        <w:tab/>
        <w:t>В течение 2 лет со дня включения сведений о муниципальном имуществе МО «Город Адыгейск» в Перечень в отношении такого имущества от субъектов  малого и среднего предпринимательства не поступило: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3.10.2. В отношении имущества в установленном законодательством Российской Федерации порядке принято решение о его использовании для государственных  нужд либо для иных целей.</w:t>
      </w:r>
    </w:p>
    <w:p w:rsidR="00266638" w:rsidRDefault="000E2FD2" w:rsidP="001C70FF">
      <w:pPr>
        <w:jc w:val="both"/>
        <w:rPr>
          <w:sz w:val="23"/>
          <w:szCs w:val="23"/>
        </w:rPr>
      </w:pPr>
      <w:r>
        <w:rPr>
          <w:sz w:val="28"/>
          <w:szCs w:val="28"/>
        </w:rPr>
        <w:lastRenderedPageBreak/>
        <w:tab/>
        <w:t>3.10.4.</w:t>
      </w:r>
      <w:r>
        <w:rPr>
          <w:sz w:val="28"/>
          <w:szCs w:val="28"/>
        </w:rPr>
        <w:tab/>
        <w:t>Право собственности муниципального образования «Город Адыгейск» на имущество прекращено по решению суда или в ином установленном законом порядке.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66638" w:rsidRDefault="000E2FD2" w:rsidP="001C70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Опубликование Перечня</w:t>
      </w:r>
    </w:p>
    <w:p w:rsidR="00266638" w:rsidRDefault="00266638" w:rsidP="001C70FF">
      <w:pPr>
        <w:ind w:firstLine="567"/>
        <w:jc w:val="both"/>
        <w:rPr>
          <w:sz w:val="28"/>
          <w:szCs w:val="28"/>
        </w:rPr>
      </w:pP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внесенные в него изменения подлежат: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Обязательному опубликованию в средствах массовой информации в</w:t>
      </w:r>
      <w:r>
        <w:rPr>
          <w:sz w:val="28"/>
          <w:szCs w:val="28"/>
        </w:rPr>
        <w:br/>
        <w:t>течение 10 рабочих дней со дня утверждения.</w:t>
      </w:r>
    </w:p>
    <w:p w:rsidR="00266638" w:rsidRDefault="000E2FD2" w:rsidP="001C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Размещению на официальном сайте муниципального образования 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266638" w:rsidRDefault="00266638">
      <w:pPr>
        <w:ind w:firstLine="567"/>
        <w:jc w:val="both"/>
        <w:rPr>
          <w:sz w:val="28"/>
          <w:szCs w:val="28"/>
        </w:rPr>
      </w:pPr>
    </w:p>
    <w:p w:rsidR="00266638" w:rsidRDefault="00266638">
      <w:pPr>
        <w:ind w:left="3540" w:firstLine="708"/>
        <w:jc w:val="both"/>
        <w:rPr>
          <w:sz w:val="28"/>
          <w:szCs w:val="28"/>
        </w:rPr>
      </w:pPr>
    </w:p>
    <w:p w:rsidR="001C70FF" w:rsidRDefault="00C9722B" w:rsidP="001C70FF">
      <w:pPr>
        <w:ind w:firstLine="567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 </w:t>
      </w:r>
      <w:r w:rsidR="001C70FF" w:rsidRPr="001C70FF">
        <w:rPr>
          <w:sz w:val="28"/>
          <w:szCs w:val="28"/>
          <w:lang w:val="en-US"/>
        </w:rPr>
        <w:t>II</w:t>
      </w:r>
      <w:r w:rsidR="001C70FF" w:rsidRPr="001C70FF">
        <w:rPr>
          <w:sz w:val="28"/>
          <w:szCs w:val="28"/>
        </w:rPr>
        <w:t xml:space="preserve">. </w:t>
      </w:r>
      <w:r w:rsidR="001C70FF">
        <w:rPr>
          <w:sz w:val="28"/>
          <w:szCs w:val="28"/>
        </w:rPr>
        <w:t xml:space="preserve">Порядок предоставления </w:t>
      </w:r>
      <w:r w:rsidR="001C70FF" w:rsidRPr="001C70FF">
        <w:rPr>
          <w:sz w:val="28"/>
          <w:szCs w:val="28"/>
        </w:rPr>
        <w:t xml:space="preserve">имущественной </w:t>
      </w:r>
      <w:proofErr w:type="gramStart"/>
      <w:r w:rsidR="001C70FF" w:rsidRPr="001C70FF">
        <w:rPr>
          <w:sz w:val="28"/>
          <w:szCs w:val="28"/>
        </w:rPr>
        <w:t>поддержки  субъектам</w:t>
      </w:r>
      <w:proofErr w:type="gramEnd"/>
      <w:r w:rsidR="001C70FF" w:rsidRPr="001C70FF">
        <w:rPr>
          <w:sz w:val="28"/>
          <w:szCs w:val="28"/>
        </w:rPr>
        <w:t xml:space="preserve"> </w:t>
      </w:r>
    </w:p>
    <w:p w:rsidR="001C70FF" w:rsidRDefault="001C70FF" w:rsidP="001C70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70FF">
        <w:rPr>
          <w:sz w:val="28"/>
          <w:szCs w:val="28"/>
        </w:rPr>
        <w:t xml:space="preserve">малого и среднего предпринимательства  (далее  </w:t>
      </w:r>
      <w:proofErr w:type="gramStart"/>
      <w:r w:rsidRPr="001C70FF">
        <w:rPr>
          <w:sz w:val="28"/>
          <w:szCs w:val="28"/>
        </w:rPr>
        <w:t>-М</w:t>
      </w:r>
      <w:proofErr w:type="gramEnd"/>
      <w:r w:rsidRPr="001C70FF">
        <w:rPr>
          <w:sz w:val="28"/>
          <w:szCs w:val="28"/>
        </w:rPr>
        <w:t xml:space="preserve">СП)  и </w:t>
      </w:r>
    </w:p>
    <w:p w:rsidR="001C70FF" w:rsidRDefault="001C70FF" w:rsidP="001C70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70FF">
        <w:rPr>
          <w:sz w:val="28"/>
          <w:szCs w:val="28"/>
        </w:rPr>
        <w:t xml:space="preserve">организациям, образующим инфраструктуру  поддержки субъектов </w:t>
      </w:r>
    </w:p>
    <w:p w:rsidR="001C70FF" w:rsidRPr="001C70FF" w:rsidRDefault="001C70FF" w:rsidP="001C70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70FF">
        <w:rPr>
          <w:sz w:val="28"/>
          <w:szCs w:val="28"/>
        </w:rPr>
        <w:t>МСП по муниципальному образованию «Город Адыгейск»</w:t>
      </w:r>
    </w:p>
    <w:p w:rsidR="001C70FF" w:rsidRPr="001C70FF" w:rsidRDefault="001C70FF" w:rsidP="001C70FF">
      <w:pPr>
        <w:contextualSpacing/>
        <w:rPr>
          <w:sz w:val="28"/>
          <w:szCs w:val="28"/>
        </w:rPr>
      </w:pPr>
    </w:p>
    <w:p w:rsidR="001C70FF" w:rsidRPr="001C70FF" w:rsidRDefault="001C70FF" w:rsidP="001C70FF">
      <w:pPr>
        <w:contextualSpacing/>
        <w:jc w:val="center"/>
        <w:rPr>
          <w:sz w:val="28"/>
          <w:szCs w:val="28"/>
        </w:rPr>
      </w:pPr>
      <w:r w:rsidRPr="001C70FF">
        <w:rPr>
          <w:sz w:val="28"/>
          <w:szCs w:val="28"/>
        </w:rPr>
        <w:t>1. Общие положения</w:t>
      </w:r>
    </w:p>
    <w:p w:rsidR="001C70FF" w:rsidRPr="001C70FF" w:rsidRDefault="001C70FF" w:rsidP="001C70FF">
      <w:pPr>
        <w:contextualSpacing/>
        <w:jc w:val="center"/>
        <w:rPr>
          <w:sz w:val="28"/>
          <w:szCs w:val="28"/>
        </w:rPr>
      </w:pPr>
    </w:p>
    <w:p w:rsidR="001C70FF" w:rsidRPr="001C70FF" w:rsidRDefault="001C70FF" w:rsidP="001C70FF">
      <w:pPr>
        <w:ind w:firstLine="567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1.1. </w:t>
      </w:r>
      <w:proofErr w:type="gramStart"/>
      <w:r w:rsidRPr="001C70FF">
        <w:rPr>
          <w:sz w:val="28"/>
          <w:szCs w:val="28"/>
        </w:rPr>
        <w:t>Порядок оказания имущественной поддержки субъектам МСП (предоставления в аренду имущества, включенного в перечень имущества, находящегося в муниципальной собственности МО «Город Адыгейск», свободного от прав третьих лиц (за исключением имущественных прав субъектов малого и среднего предпринимательства) (далее - Порядок) разработан в соответствии с Гражданским кодексом Российской Федерации, Федеральными законами от 6 октября 2003 года № 131 "Об общих принципах организации местного самоуправления в</w:t>
      </w:r>
      <w:proofErr w:type="gramEnd"/>
      <w:r w:rsidRPr="001C70FF">
        <w:rPr>
          <w:sz w:val="28"/>
          <w:szCs w:val="28"/>
        </w:rPr>
        <w:t xml:space="preserve"> </w:t>
      </w:r>
      <w:proofErr w:type="gramStart"/>
      <w:r w:rsidRPr="001C70FF">
        <w:rPr>
          <w:sz w:val="28"/>
          <w:szCs w:val="28"/>
        </w:rPr>
        <w:t>Российской Федерации", от 24 июля 2007 года №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от 26 июля 2006 года № 135-ФЗ "О защите конкуренции",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</w:t>
      </w:r>
      <w:proofErr w:type="gramEnd"/>
      <w:r w:rsidRPr="001C70FF">
        <w:rPr>
          <w:sz w:val="28"/>
          <w:szCs w:val="28"/>
        </w:rPr>
        <w:t xml:space="preserve"> Советом директоров АО "Корпорация "МСП" (протокол от 17 апреля 2017 года № 32), иными нормативными правовыми актами </w:t>
      </w:r>
      <w:r w:rsidRPr="001C70FF">
        <w:rPr>
          <w:sz w:val="28"/>
          <w:szCs w:val="28"/>
        </w:rPr>
        <w:lastRenderedPageBreak/>
        <w:t>Российской Федерации, Республики Адыгея и правовыми актами муниципального образования «Город Адыгейск».</w:t>
      </w:r>
    </w:p>
    <w:p w:rsidR="001C70FF" w:rsidRPr="001C70FF" w:rsidRDefault="001C70FF" w:rsidP="00B06B9C">
      <w:pPr>
        <w:ind w:firstLine="567"/>
        <w:contextualSpacing/>
        <w:rPr>
          <w:sz w:val="28"/>
          <w:szCs w:val="28"/>
        </w:rPr>
      </w:pPr>
      <w:r w:rsidRPr="001C70FF">
        <w:rPr>
          <w:sz w:val="28"/>
          <w:szCs w:val="28"/>
        </w:rPr>
        <w:t>Порядок разработан в целях:</w:t>
      </w:r>
    </w:p>
    <w:p w:rsidR="001C70FF" w:rsidRPr="001C70FF" w:rsidRDefault="001C70FF" w:rsidP="00B06B9C">
      <w:pPr>
        <w:ind w:firstLine="567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повышения уровня информированности предпринимателей о возможностях получения имущественной поддержки;</w:t>
      </w:r>
    </w:p>
    <w:p w:rsidR="001C70FF" w:rsidRPr="001C70FF" w:rsidRDefault="001C70FF" w:rsidP="00B06B9C">
      <w:pPr>
        <w:ind w:firstLine="567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формирования стандартов оказания имущественной поддержки субъектам МСП в муниципальном образовании «Город Адыгейск».</w:t>
      </w:r>
    </w:p>
    <w:p w:rsidR="001C70FF" w:rsidRPr="001C70FF" w:rsidRDefault="001C70FF" w:rsidP="001C70FF">
      <w:pPr>
        <w:ind w:firstLine="709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1.2. </w:t>
      </w:r>
      <w:proofErr w:type="gramStart"/>
      <w:r w:rsidRPr="001C70FF">
        <w:rPr>
          <w:sz w:val="28"/>
          <w:szCs w:val="28"/>
        </w:rPr>
        <w:t>Порядок устанавливает процедуру предоставления в аренду имущества, включенного в перечень имущества (далее - Перечень), находящегося в муниципальной собственности МО «Город Адыгейск»,  свободного от прав третьих лиц (за исключением имущественных прав субъектов малого и среднего предпринимательства), в том числе земельных участков (за исключением земельных  участков,  предназначенных для ведения личного подсобного хозяйства, огородничества, садоводства, индивидуального жилищного  строительства),  зданий, строений, сооружений, нежилых помещений, оборудования</w:t>
      </w:r>
      <w:proofErr w:type="gramEnd"/>
      <w:r w:rsidRPr="001C70FF">
        <w:rPr>
          <w:sz w:val="28"/>
          <w:szCs w:val="28"/>
        </w:rPr>
        <w:t xml:space="preserve">, </w:t>
      </w:r>
      <w:proofErr w:type="gramStart"/>
      <w:r w:rsidRPr="001C70FF">
        <w:rPr>
          <w:sz w:val="28"/>
          <w:szCs w:val="28"/>
        </w:rPr>
        <w:t xml:space="preserve">машин, механизмов, установок, транспортных средств, инвентаря, инструментов (далее - имущество,  включенное в Перечень), и условия предоставления такого имущества в аренду. </w:t>
      </w:r>
      <w:proofErr w:type="gramEnd"/>
    </w:p>
    <w:p w:rsidR="001C70FF" w:rsidRPr="001C70FF" w:rsidRDefault="001C70FF" w:rsidP="001C70FF">
      <w:pPr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            1.3. Арендаторами имущества, включенного в перечень, могут являться соответствующие условиям оказания имущественной поддержки: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субъекты малого и среднего предпринимательства, соответствующие категориям статьи 4 Федерального закона от 24.07.2007 № 209-ФЗ (ред. от 27.11.2017) "О развитии малого и среднего предпринимательства в Российской Федерации";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организации, образующие инфраструктуру поддержки субъектов малого и среднего предпринимательства.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1.4. Арендодателем имущества и прилегающего земельного участка, включенного в перечень, является администрация муниципального образования «Город Адыгейск» либо ее уполномоченный орган, осуществляющий соответствующую конкретную функцию. 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Уполномоченным и координирующим органом администрации муниципального образования «Город Адыгейск» по оказанию имущественной поддержки субъектам МСП является Управление по имущественным и земельным отношениям (далее </w:t>
      </w:r>
      <w:proofErr w:type="gramStart"/>
      <w:r w:rsidRPr="001C70FF">
        <w:rPr>
          <w:sz w:val="28"/>
          <w:szCs w:val="28"/>
        </w:rPr>
        <w:t>–У</w:t>
      </w:r>
      <w:proofErr w:type="gramEnd"/>
      <w:r w:rsidRPr="001C70FF">
        <w:rPr>
          <w:sz w:val="28"/>
          <w:szCs w:val="28"/>
        </w:rPr>
        <w:t>правление). Управление  проводит переговоры с заявителем, осуществляет необходимые согласования, как с муниципальными структурами, так и в порядке межведомственного взаимодействия с республиканскими и федеральными органами.  По итогам рассмотрения заявления Управление готовит квалифицированное заключение о соответствии заявлений и предложений субъекта МСП требованиям настоящего Порядка.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1.5. Заключение договоров аренды имущества, включенного в перечень, осуществляется: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lastRenderedPageBreak/>
        <w:t>- 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без проведения торгов в случаях, предусмотренных законодательством.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1.6. Для проведения торгов создается комиссия по проведению конкурсов и аукционов на право заключения договоров аренды имущества, включенного в перечень (далее - Комиссия). Персональный состав и положение о комиссии утверждаются постановлением администрации муниципального образования «Город Адыгейск».             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2. Предоставление имущества, включенного в перечень, по результатам проведения торгов: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действующим законодательством и муниципальными правовыми актами МО «Город Адыгейск».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2.2. </w:t>
      </w:r>
      <w:proofErr w:type="gramStart"/>
      <w:r w:rsidRPr="001C70FF">
        <w:rPr>
          <w:sz w:val="28"/>
          <w:szCs w:val="28"/>
        </w:rPr>
        <w:t>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 к участию в торгах определяются положениями конкурсной документации или документации об аукционе.</w:t>
      </w:r>
      <w:proofErr w:type="gramEnd"/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3. Предоставление имущества, включенного в перечень, без проведения торгов: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3.1. Для предоставления имущества, включенного в перечень, без проведения торгов субъекты малого и среднего предпринимательства, организации, образующие инфраструктуру поддержки субъектов малого и среднего предпринимательства, (далее - заявители), обращаются в администрацию МО «Город Адыгейск»  с заявлением о предоставлении такого имущества (далее - заявление).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3.2. С заявлением представляются следующие документы: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документ, удостоверяющий личность заявителя (представителя заявителя);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документ,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учредительные документы (для юридического лица);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выписка из Единого государственного реестра юридических лиц (для юридического лица);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выписка из Единого государственного реестра индивидуальных предпринимателей (для индивидуального предпринимателя);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сведения о постановке заявителя на учет в налоговом органе;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lastRenderedPageBreak/>
        <w:t>- 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документы, подтверждающие соответствие заявителя условиям оказания имущественной поддержки в едином реестре субъектов МСП, размещенном на официальном сайте Федеральной налоговой службы.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Если указанные в абзацах пятом - седьмом настоящего пункта документы не представлены заявителем по собственной инициативе, содержащиеся в указанных документах сведения запрашиваются Управлением в порядке межведомственного информационного взаимодействия;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1C70FF">
        <w:rPr>
          <w:sz w:val="28"/>
          <w:szCs w:val="28"/>
        </w:rPr>
        <w:t>3.2.1</w:t>
      </w:r>
      <w:r w:rsidR="00B06B9C">
        <w:rPr>
          <w:sz w:val="28"/>
          <w:szCs w:val="28"/>
        </w:rPr>
        <w:t>.</w:t>
      </w:r>
      <w:r w:rsidRPr="001C70FF">
        <w:rPr>
          <w:sz w:val="28"/>
          <w:szCs w:val="28"/>
        </w:rPr>
        <w:t>В отношении объектов муниципального имущества, предоставляемого субъектам МСП в форме имущественной поддержки вместе с прилегающими земельными участками на льготных условиях, в целях реализации долгосрочных инвестиционных проектов, для оценки предложения заявителя устанавливаются следующие критерии оценки заявки (проекта) в соответствии с приказом ФАС России от 10.02.2010 № 67 (ред. от 03.05.2017) "О порядке проведения конкурсов или аукционов на право заключения договоров аренды</w:t>
      </w:r>
      <w:proofErr w:type="gramEnd"/>
      <w:r w:rsidRPr="001C70FF">
        <w:rPr>
          <w:sz w:val="28"/>
          <w:szCs w:val="28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а) сроки реконструкции (этапы реконструкции) объекта договора, если такая реконструкция предусмотрена в конкурсной документации, в том числе период </w:t>
      </w:r>
      <w:proofErr w:type="gramStart"/>
      <w:r w:rsidRPr="001C70FF">
        <w:rPr>
          <w:sz w:val="28"/>
          <w:szCs w:val="28"/>
        </w:rPr>
        <w:t>с даты подписания</w:t>
      </w:r>
      <w:proofErr w:type="gramEnd"/>
      <w:r w:rsidRPr="001C70FF">
        <w:rPr>
          <w:sz w:val="28"/>
          <w:szCs w:val="28"/>
        </w:rPr>
        <w:t xml:space="preserve"> договора до даты ввода объекта договора в эксплуатацию с характеристиками, соответствующими установленным договором технико-экономическим показателям;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б) технико-экономические показатели объекта договора на момент окончания срока договора;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в)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г) период </w:t>
      </w:r>
      <w:proofErr w:type="gramStart"/>
      <w:r w:rsidRPr="001C70FF">
        <w:rPr>
          <w:sz w:val="28"/>
          <w:szCs w:val="28"/>
        </w:rPr>
        <w:t>с даты подписания</w:t>
      </w:r>
      <w:proofErr w:type="gramEnd"/>
      <w:r w:rsidRPr="001C70FF">
        <w:rPr>
          <w:sz w:val="28"/>
          <w:szCs w:val="28"/>
        </w:rPr>
        <w:t xml:space="preserve">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lastRenderedPageBreak/>
        <w:t>д) 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е) качественная характеристика архитектурного, функционально-технологического,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</w:t>
      </w:r>
      <w:proofErr w:type="gramStart"/>
      <w:r w:rsidRPr="001C70FF">
        <w:rPr>
          <w:sz w:val="28"/>
          <w:szCs w:val="28"/>
        </w:rPr>
        <w:t>Указанный критерий может быть использован только в случае,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предназначенного для поставки товаров, выполнения работ, оказания услуг, поставка, выполнение, оказание которых происходит с использованием имущества, права на которое передаются по договору.</w:t>
      </w:r>
      <w:proofErr w:type="gramEnd"/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3.3. Заявление рассматривается администрацией МО «Город Адыгейск»  в течение 30 календарных дней.  После чего принимается  решение о заключении договора аренды либо проведении торгов в форме открытого конкурса по каждому объекту, включенному в Перечень. Конкурсная документация разрабатывается Управлением  в срок не более 60 календарных дней.</w:t>
      </w:r>
    </w:p>
    <w:p w:rsidR="001C70FF" w:rsidRPr="001C70FF" w:rsidRDefault="001C70FF" w:rsidP="00B06B9C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1C70FF">
        <w:rPr>
          <w:sz w:val="28"/>
          <w:szCs w:val="28"/>
        </w:rPr>
        <w:t>Если в отношении имущества, включенного в Перечень, вне периода приема заявок на участие в торгах поступает обращение потенциального арендатора о заключении договора аренды, Управление принимает меры по оценке рыночной арендной платы за имущество (в случае если отсутствует действующий отчет об оценке рыночной стоимости имущества) и заключает договор аренды или договор безвозмездного пользования с указанным лицом, если оно имеет право на</w:t>
      </w:r>
      <w:proofErr w:type="gramEnd"/>
      <w:r w:rsidRPr="001C70FF">
        <w:rPr>
          <w:sz w:val="28"/>
          <w:szCs w:val="28"/>
        </w:rPr>
        <w:t xml:space="preserve">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№ 135-ФЗ в целях развития МСП.</w:t>
      </w:r>
    </w:p>
    <w:p w:rsid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В случае поступления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 и соответствует требованиям Порядка. При этом случае заключения договоров, предусматривающих в соответствии с положениями части 3.2 статьи 17.1 Закона о защите конкуренции переход прав владения и (или) пользования в отношении муниципального имущества без проведения торгов, не устанавливают безусловного права требовать от правообладателя заключение такого договора и не являются соответствующей обязанностью последнего.</w:t>
      </w:r>
    </w:p>
    <w:p w:rsidR="00C330D3" w:rsidRDefault="00C330D3" w:rsidP="001C70FF">
      <w:pPr>
        <w:ind w:firstLine="851"/>
        <w:contextualSpacing/>
        <w:jc w:val="both"/>
        <w:rPr>
          <w:sz w:val="28"/>
          <w:szCs w:val="28"/>
        </w:rPr>
      </w:pPr>
    </w:p>
    <w:p w:rsidR="00C330D3" w:rsidRPr="001C70FF" w:rsidRDefault="00C330D3" w:rsidP="001C70FF">
      <w:pPr>
        <w:ind w:firstLine="851"/>
        <w:contextualSpacing/>
        <w:jc w:val="both"/>
        <w:rPr>
          <w:sz w:val="28"/>
          <w:szCs w:val="28"/>
        </w:rPr>
      </w:pP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Во всех случаях передачи муниципального имущества администрация МО «Город Адыгейск»  обязана соблюдать требования статьи 15 Закона о защите конкуренции.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lastRenderedPageBreak/>
        <w:t>По результатам рассмотрения заявления администрация МО «Город Адыгейск» 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предусмотренных пунктом 3.4 Порядка.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3.4. Основания для отказа в предоставлении в аренду имущества, включенного в перечень, без проведения торгов: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несоответствие представленных документов требованиям, предусмотренным пунктом 3.2 Порядка;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представление документов, содержащих недостоверные сведения;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несоответствие субъекта малого и среднего предпринимательства требованиям, установленным статьей 4 Федерального закона "О развитии малого и среднего предпринимательства в Российской Федерации";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несоответствие проектного предложения заявителя условиям оказания имущественной поддержки, предусмотренным видам разрешенного использования, функционального и территориального зонирования земельных участков, на которых находятся включаемые в Перечень объекты недвижимого имущества, а также документам стратегического планирования и муниципальным программам МО «Город Адыгейск»;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отсутствуют основания для предоставления заявителю имущества, включенного в перечень, без проведения торгов;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заявителю предоставлено в аренду имущество, включенное в перечень, и срок такого договора аренды не истек;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с момента признания администраций МО «Город Адыгейск»  заявителя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отсутствие свободного имущества, включенного в перечень.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3.5. Администрация МО «Город Адыгейск»  должна проинформировать заявителя о результатах рассмотрения поданного им заявления в течение пяти дней со дня принятия решения по такому заявлению.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4. Условия предоставления в аренду имущества, включенного в перечень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4.1. Договор аренды имущества, включенного в перечень, заключается на срок не менее </w:t>
      </w:r>
      <w:r w:rsidRPr="001C70FF">
        <w:rPr>
          <w:color w:val="000000" w:themeColor="text1"/>
          <w:sz w:val="28"/>
          <w:szCs w:val="28"/>
        </w:rPr>
        <w:t>пяти лет</w:t>
      </w:r>
      <w:r w:rsidRPr="001C70FF">
        <w:rPr>
          <w:sz w:val="28"/>
          <w:szCs w:val="28"/>
        </w:rPr>
        <w:t>. На основании поданного до заключения такого договора заявления лица, приобретающего права владения и (или) пользования муниципальным имуществом, срок договора аренды уменьшается до указанного в заявлении срока. По объектам, включенным в Перечень имущества, для использования которого необходимо проведение ремонта, реконструкции и привлечение инвестиций на долгосрочной основе, могут заключаться договоры аренды сроком от 10 лет и более.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4.2. </w:t>
      </w:r>
      <w:proofErr w:type="gramStart"/>
      <w:r w:rsidRPr="001C70FF">
        <w:rPr>
          <w:sz w:val="28"/>
          <w:szCs w:val="28"/>
        </w:rPr>
        <w:t xml:space="preserve">Размер арендной платы по договору аренды имущества, включенного в перечень, заключаемому без проведения торгов, а также </w:t>
      </w:r>
      <w:r w:rsidRPr="001C70FF">
        <w:rPr>
          <w:sz w:val="28"/>
          <w:szCs w:val="28"/>
        </w:rPr>
        <w:lastRenderedPageBreak/>
        <w:t>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</w:t>
      </w:r>
    </w:p>
    <w:p w:rsidR="001C70FF" w:rsidRPr="001C70FF" w:rsidRDefault="001C70FF" w:rsidP="001C70FF">
      <w:pPr>
        <w:ind w:firstLine="709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4.3. Субъектам малого и среднего предпринимательства, занимающимся социально значимыми видами деятельности, иными установленными муниципальными, республиканскими и федеральными программами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платы.</w:t>
      </w:r>
    </w:p>
    <w:p w:rsidR="001C70FF" w:rsidRPr="001C70FF" w:rsidRDefault="001C70FF" w:rsidP="00B06B9C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4.4. </w:t>
      </w:r>
      <w:proofErr w:type="gramStart"/>
      <w:r w:rsidRPr="001C70FF">
        <w:rPr>
          <w:sz w:val="28"/>
          <w:szCs w:val="28"/>
        </w:rPr>
        <w:t>В случае проведения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 арендующими имущество, включенное в перечень, с согласия администрации МО «Город Адыгейск»   капитального ремонта арендуемого объекта недвижимости, необходимого для использования такого объекта недвижимости по целевому назначению, ему предоставляется льгота по арендной плате в виде применения понижающего коэффициента, корректирующего величину размера арендной платы, вплоть</w:t>
      </w:r>
      <w:proofErr w:type="gramEnd"/>
      <w:r w:rsidRPr="001C70FF">
        <w:rPr>
          <w:sz w:val="28"/>
          <w:szCs w:val="28"/>
        </w:rPr>
        <w:t xml:space="preserve"> до равного нулю, но не более чем на срок окупаемости инвестиций и выхода проекта на операционную прибыль. В таком случае с арендатором заключается договор безвозмездного пользования имуществом и прилегающим земельным участком в соответствии с Перечнем.</w:t>
      </w:r>
    </w:p>
    <w:p w:rsidR="001C70FF" w:rsidRPr="001C70FF" w:rsidRDefault="001C70FF" w:rsidP="00B06B9C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4.5. При заключении договора аренды имущества, включенного в перечень, на срок пять лет арендная плата вносится арендатором: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 первый год аренды - 40 процентов от размера арендной платы, установленного в договоре аренды;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во второй год аренды - 60 процентов от размера арендной платы, установленного в договоре аренды;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 третий год аренды - 80 процентов от размера арендной платы, установленного в договоре аренды;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 четвертый год аренды и далее - 100 процентов от размера арендной платы, установленного в договоре аренды.</w:t>
      </w:r>
    </w:p>
    <w:p w:rsidR="001C70FF" w:rsidRPr="001C70FF" w:rsidRDefault="001C70FF" w:rsidP="00B06B9C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4.6. При заключении договора аренды имущества, включенного в перечень, на срок четыре года арендная плата вносится арендатором: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 первый год аренды - 40 процентов от размера арендной платы, установленного в договоре аренды;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во второй год аренды - 80 процентов от размера арендной платы, установленного в договоре аренды;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 третий год аренды и далее - 100 процентов от размера арендной платы, установленного в договоре аренды.</w:t>
      </w:r>
    </w:p>
    <w:p w:rsidR="001C70FF" w:rsidRPr="001C70FF" w:rsidRDefault="001C70FF" w:rsidP="00B06B9C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lastRenderedPageBreak/>
        <w:t>4.7. При заключении договора аренды имущества, включенного в перечень, на срок три года арендная плата вносится арендатором: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 первый год аренды - 40 процентов от размера арендной платы, установленного в договоре аренды;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во второй год аренды и далее - 100 процентов от размера арендной платы, установленного в договоре аренды.</w:t>
      </w:r>
    </w:p>
    <w:p w:rsidR="001C70FF" w:rsidRPr="001C70FF" w:rsidRDefault="001C70FF" w:rsidP="00B06B9C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4.8. При заключении договора аренды имущества, включенного в перечень, на срок два года арендная плата вносится арендатором: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 первый год аренды - 50 процентов от размера арендной платы, установленного в договоре аренды;</w:t>
      </w:r>
    </w:p>
    <w:p w:rsidR="001C70FF" w:rsidRPr="001C70FF" w:rsidRDefault="001C70FF" w:rsidP="00C330D3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- во второй год аренды - 100 процентов от размера арендной платы, установленного в договоре аренды.</w:t>
      </w:r>
    </w:p>
    <w:p w:rsidR="001C70FF" w:rsidRPr="001C70FF" w:rsidRDefault="001C70FF" w:rsidP="00B06B9C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4.9. При заключении договора аренды имущества, включенного в перечень, на срок один год и менее арендная плата вносится арендатором в размере 100 процентов.</w:t>
      </w:r>
    </w:p>
    <w:p w:rsidR="001C70FF" w:rsidRPr="001C70FF" w:rsidRDefault="001C70FF" w:rsidP="001C70FF">
      <w:pPr>
        <w:ind w:firstLine="851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4.10.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</w:p>
    <w:p w:rsidR="001C70FF" w:rsidRPr="001C70FF" w:rsidRDefault="001C70FF" w:rsidP="001C70FF">
      <w:pPr>
        <w:ind w:firstLine="993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5. Обязательные условия договора аренды имущества, включенного в перечень</w:t>
      </w:r>
    </w:p>
    <w:p w:rsidR="001C70FF" w:rsidRPr="001C70FF" w:rsidRDefault="001C70FF" w:rsidP="001C70FF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1C70FF">
        <w:rPr>
          <w:color w:val="000000" w:themeColor="text1"/>
          <w:sz w:val="28"/>
          <w:szCs w:val="28"/>
        </w:rPr>
        <w:t>5.1. В проект договора, входящий в состав документации об аукционе либо направляемый лицу, имеющему право на заключение договора без проведения торгов, должны соблюдаться следующие условия:</w:t>
      </w:r>
    </w:p>
    <w:p w:rsidR="001C70FF" w:rsidRPr="001C70FF" w:rsidRDefault="001C70FF" w:rsidP="00B06B9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C70FF">
        <w:rPr>
          <w:color w:val="000000" w:themeColor="text1"/>
          <w:sz w:val="28"/>
          <w:szCs w:val="28"/>
        </w:rPr>
        <w:t>1) срок аренды - от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2) использование имущества и земельных участков по целевому назначению;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3) прекращение действия предоставленных льгот в случае, если субъект МСП, организация, образующая инфраструктуру поддержки субъектов МСП, нарушили установленные договором условия их предоставления;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4) периодичность и формы контроля уполномоченным органом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5.2. В договоре аренды или ином договоре по передаче прав владения и (или) пользования в отношении имущества, включенного в перечень, должны содержаться условия, направленные на обеспечение арендатором сохранности такого имущества, в том числе: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lastRenderedPageBreak/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1C70FF">
        <w:rPr>
          <w:sz w:val="28"/>
          <w:szCs w:val="28"/>
        </w:rPr>
        <w:t>не отделимые</w:t>
      </w:r>
      <w:proofErr w:type="gramEnd"/>
      <w:r w:rsidRPr="001C70FF">
        <w:rPr>
          <w:sz w:val="28"/>
          <w:szCs w:val="28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6) в отношении объектов муниципального имущества, предоставляемого субъектам МСП в форме имущественной поддержки  вместе с прилегающими земельными участками, на льготных условиях, в целях реализации долгосрочных инвестиционных проектов, предложения заявителя, согласованные с администрацией МО «Город Адыгейск», устанавливаются в соответствии с п. 3.2.1 настоящего Порядка и являются неотъемлемой частью договора аренды;</w:t>
      </w:r>
    </w:p>
    <w:p w:rsidR="001C70FF" w:rsidRPr="001C70FF" w:rsidRDefault="001C70FF" w:rsidP="00B06B9C">
      <w:pPr>
        <w:ind w:firstLine="708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>7) для проведения проверки соблюдения арендатором условий договора, эффективности использования и обеспечения сохранности имущества предоставлять по требованию арендодателя документацию, относящуюся к предмету проверки.</w:t>
      </w:r>
    </w:p>
    <w:p w:rsidR="001C70FF" w:rsidRPr="001C70FF" w:rsidRDefault="001C70FF" w:rsidP="001C70FF">
      <w:pPr>
        <w:spacing w:before="114" w:after="143"/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ab/>
      </w:r>
      <w:proofErr w:type="gramStart"/>
      <w:r w:rsidRPr="001C70FF">
        <w:rPr>
          <w:sz w:val="28"/>
          <w:szCs w:val="28"/>
        </w:rPr>
        <w:t>В соответствии с частью 3 статьи 18 Закона № 209-ФЗ уполномоченный орган вправе обратиться в суд с требованием о прекращении прав владения и (или) пользования субъектами МСП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указанной статьи.</w:t>
      </w:r>
      <w:proofErr w:type="gramEnd"/>
      <w:r w:rsidRPr="001C70FF">
        <w:rPr>
          <w:sz w:val="28"/>
          <w:szCs w:val="28"/>
        </w:rPr>
        <w:t xml:space="preserve"> Кроме того, по требованию арендодателя договор аренды </w:t>
      </w:r>
      <w:proofErr w:type="gramStart"/>
      <w:r w:rsidRPr="001C70FF">
        <w:rPr>
          <w:sz w:val="28"/>
          <w:szCs w:val="28"/>
        </w:rPr>
        <w:t>может быть досрочно расторгнут</w:t>
      </w:r>
      <w:proofErr w:type="gramEnd"/>
      <w:r w:rsidRPr="001C70FF">
        <w:rPr>
          <w:sz w:val="28"/>
          <w:szCs w:val="28"/>
        </w:rPr>
        <w:t xml:space="preserve"> судом в случаях, предусмотренных статьей 619 Гражданского кодекса Российской Федерации.</w:t>
      </w:r>
    </w:p>
    <w:p w:rsidR="00D52038" w:rsidRDefault="001C70FF" w:rsidP="003A7352">
      <w:pPr>
        <w:contextualSpacing/>
        <w:jc w:val="both"/>
        <w:rPr>
          <w:sz w:val="28"/>
          <w:szCs w:val="28"/>
        </w:rPr>
      </w:pPr>
      <w:r w:rsidRPr="001C70FF">
        <w:rPr>
          <w:sz w:val="28"/>
          <w:szCs w:val="28"/>
        </w:rPr>
        <w:tab/>
        <w:t>При наличии сведений о нарушении порядка и условий предоставления имущественной поддержки, в том числе о нецелевом использовании имущества, уполномоченный орган обеспечивает внесение в реестр субъектов МСП - получателей поддержки информации о таких нарушениях.</w:t>
      </w:r>
    </w:p>
    <w:p w:rsidR="00C9722B" w:rsidRDefault="00C9722B">
      <w:pPr>
        <w:suppressAutoHyphens/>
        <w:jc w:val="both"/>
        <w:rPr>
          <w:sz w:val="28"/>
          <w:szCs w:val="28"/>
        </w:rPr>
      </w:pPr>
    </w:p>
    <w:p w:rsidR="00C9722B" w:rsidRDefault="00C330D3" w:rsidP="00C9722B">
      <w:pPr>
        <w:pStyle w:val="a5"/>
        <w:jc w:val="both"/>
        <w:rPr>
          <w:bCs/>
        </w:rPr>
      </w:pPr>
      <w:r>
        <w:rPr>
          <w:bCs/>
        </w:rPr>
        <w:t xml:space="preserve"> </w:t>
      </w:r>
    </w:p>
    <w:p w:rsidR="00C9722B" w:rsidRPr="00FF3858" w:rsidRDefault="00FF3858" w:rsidP="00FF3858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  <w:r w:rsidRPr="00FF3858">
        <w:rPr>
          <w:b/>
          <w:bCs/>
          <w:sz w:val="28"/>
          <w:szCs w:val="28"/>
        </w:rPr>
        <w:t>Управ</w:t>
      </w:r>
      <w:proofErr w:type="gramStart"/>
      <w:r w:rsidRPr="00FF3858">
        <w:rPr>
          <w:b/>
          <w:bCs/>
          <w:sz w:val="28"/>
          <w:szCs w:val="28"/>
        </w:rPr>
        <w:t>.</w:t>
      </w:r>
      <w:proofErr w:type="gramEnd"/>
      <w:r w:rsidRPr="00FF3858">
        <w:rPr>
          <w:b/>
          <w:bCs/>
          <w:sz w:val="28"/>
          <w:szCs w:val="28"/>
        </w:rPr>
        <w:t xml:space="preserve"> </w:t>
      </w:r>
      <w:proofErr w:type="gramStart"/>
      <w:r w:rsidRPr="00FF3858">
        <w:rPr>
          <w:b/>
          <w:bCs/>
          <w:sz w:val="28"/>
          <w:szCs w:val="28"/>
        </w:rPr>
        <w:t>д</w:t>
      </w:r>
      <w:proofErr w:type="gramEnd"/>
      <w:r w:rsidRPr="00FF3858">
        <w:rPr>
          <w:b/>
          <w:bCs/>
          <w:sz w:val="28"/>
          <w:szCs w:val="28"/>
        </w:rPr>
        <w:t>елами Совета</w:t>
      </w:r>
    </w:p>
    <w:p w:rsidR="00FF3858" w:rsidRPr="00FF3858" w:rsidRDefault="00FF3858" w:rsidP="00FF3858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  <w:r w:rsidRPr="00FF3858">
        <w:rPr>
          <w:b/>
          <w:bCs/>
          <w:sz w:val="28"/>
          <w:szCs w:val="28"/>
        </w:rPr>
        <w:t>народных депутатов</w:t>
      </w:r>
    </w:p>
    <w:p w:rsidR="00FF3858" w:rsidRPr="00FF3858" w:rsidRDefault="00FF3858" w:rsidP="00FF3858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  <w:r w:rsidRPr="00FF3858">
        <w:rPr>
          <w:b/>
          <w:bCs/>
          <w:sz w:val="28"/>
          <w:szCs w:val="28"/>
        </w:rPr>
        <w:t xml:space="preserve">МО «Город Адыгейск»                                                           </w:t>
      </w:r>
      <w:proofErr w:type="spellStart"/>
      <w:r w:rsidRPr="00FF3858">
        <w:rPr>
          <w:b/>
          <w:bCs/>
          <w:sz w:val="28"/>
          <w:szCs w:val="28"/>
        </w:rPr>
        <w:t>А.Г.Воротынова</w:t>
      </w:r>
      <w:proofErr w:type="spellEnd"/>
    </w:p>
    <w:p w:rsidR="00C9722B" w:rsidRPr="00FF3858" w:rsidRDefault="00C9722B" w:rsidP="00C9722B">
      <w:pPr>
        <w:pStyle w:val="a5"/>
        <w:jc w:val="both"/>
        <w:rPr>
          <w:b/>
          <w:bCs/>
        </w:rPr>
      </w:pPr>
    </w:p>
    <w:p w:rsidR="00C9722B" w:rsidRDefault="00C9722B" w:rsidP="00C9722B">
      <w:pPr>
        <w:pStyle w:val="a5"/>
        <w:jc w:val="both"/>
        <w:rPr>
          <w:bCs/>
        </w:rPr>
      </w:pPr>
    </w:p>
    <w:p w:rsidR="00C9722B" w:rsidRDefault="00C9722B" w:rsidP="00C9722B">
      <w:pPr>
        <w:pStyle w:val="a5"/>
        <w:jc w:val="both"/>
        <w:rPr>
          <w:bCs/>
        </w:rPr>
      </w:pPr>
    </w:p>
    <w:p w:rsidR="00C9722B" w:rsidRDefault="00C9722B">
      <w:pPr>
        <w:suppressAutoHyphens/>
        <w:jc w:val="both"/>
        <w:rPr>
          <w:sz w:val="28"/>
          <w:szCs w:val="28"/>
        </w:rPr>
      </w:pPr>
    </w:p>
    <w:p w:rsidR="00266638" w:rsidRDefault="00266638">
      <w:pPr>
        <w:suppressAutoHyphens/>
        <w:jc w:val="both"/>
      </w:pPr>
    </w:p>
    <w:sectPr w:rsidR="00266638" w:rsidSect="00450CDD">
      <w:headerReference w:type="default" r:id="rId8"/>
      <w:pgSz w:w="11906" w:h="16838"/>
      <w:pgMar w:top="992" w:right="851" w:bottom="1134" w:left="1701" w:header="567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AA" w:rsidRDefault="00BF11AA" w:rsidP="000A1CCE">
      <w:r>
        <w:separator/>
      </w:r>
    </w:p>
  </w:endnote>
  <w:endnote w:type="continuationSeparator" w:id="0">
    <w:p w:rsidR="00BF11AA" w:rsidRDefault="00BF11AA" w:rsidP="000A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AA" w:rsidRDefault="00BF11AA" w:rsidP="000A1CCE">
      <w:r>
        <w:separator/>
      </w:r>
    </w:p>
  </w:footnote>
  <w:footnote w:type="continuationSeparator" w:id="0">
    <w:p w:rsidR="00BF11AA" w:rsidRDefault="00BF11AA" w:rsidP="000A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497996"/>
      <w:docPartObj>
        <w:docPartGallery w:val="Page Numbers (Top of Page)"/>
        <w:docPartUnique/>
      </w:docPartObj>
    </w:sdtPr>
    <w:sdtEndPr/>
    <w:sdtContent>
      <w:p w:rsidR="00186966" w:rsidRDefault="001869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26">
          <w:rPr>
            <w:noProof/>
          </w:rPr>
          <w:t>15</w:t>
        </w:r>
        <w:r>
          <w:fldChar w:fldCharType="end"/>
        </w:r>
      </w:p>
    </w:sdtContent>
  </w:sdt>
  <w:p w:rsidR="000A1CCE" w:rsidRDefault="000A1CC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38"/>
    <w:rsid w:val="00012670"/>
    <w:rsid w:val="000A1CCE"/>
    <w:rsid w:val="000E2FD2"/>
    <w:rsid w:val="00186966"/>
    <w:rsid w:val="001C70FF"/>
    <w:rsid w:val="00266638"/>
    <w:rsid w:val="00381A8F"/>
    <w:rsid w:val="003A7352"/>
    <w:rsid w:val="003D2B99"/>
    <w:rsid w:val="00450CDD"/>
    <w:rsid w:val="004F2DFD"/>
    <w:rsid w:val="004F33AA"/>
    <w:rsid w:val="00966D88"/>
    <w:rsid w:val="00B06B9C"/>
    <w:rsid w:val="00BF11AA"/>
    <w:rsid w:val="00C330D3"/>
    <w:rsid w:val="00C360FC"/>
    <w:rsid w:val="00C9722B"/>
    <w:rsid w:val="00D52038"/>
    <w:rsid w:val="00DF2D38"/>
    <w:rsid w:val="00E36F0A"/>
    <w:rsid w:val="00E740D5"/>
    <w:rsid w:val="00F45626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Текст в заданном формате"/>
    <w:basedOn w:val="a"/>
    <w:qFormat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22B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A1C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1CC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1C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1CC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Текст в заданном формате"/>
    <w:basedOn w:val="a"/>
    <w:qFormat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22B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A1C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1CC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1C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1CC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10B3-2B12-4F4E-8B89-2B34DD0A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Pseush</cp:lastModifiedBy>
  <cp:revision>2</cp:revision>
  <cp:lastPrinted>2018-12-04T13:42:00Z</cp:lastPrinted>
  <dcterms:created xsi:type="dcterms:W3CDTF">2019-02-07T09:20:00Z</dcterms:created>
  <dcterms:modified xsi:type="dcterms:W3CDTF">2019-02-07T09:20:00Z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